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8E0" w:rsidRDefault="00497BCE" w:rsidP="00497BCE">
      <w:pPr>
        <w:pStyle w:val="Styl2"/>
        <w:ind w:right="-426"/>
        <w:jc w:val="both"/>
        <w:rPr>
          <w:rFonts w:asciiTheme="majorHAnsi" w:hAnsiTheme="majorHAnsi"/>
          <w:b w:val="0"/>
          <w:sz w:val="36"/>
          <w:szCs w:val="36"/>
        </w:rPr>
      </w:pPr>
      <w:r>
        <w:rPr>
          <w:rFonts w:asciiTheme="majorHAnsi" w:hAnsiTheme="majorHAnsi"/>
          <w:b w:val="0"/>
          <w:noProof/>
          <w:sz w:val="36"/>
          <w:szCs w:val="36"/>
        </w:rPr>
        <w:drawing>
          <wp:anchor distT="0" distB="0" distL="114300" distR="114300" simplePos="0" relativeHeight="251669504" behindDoc="1" locked="0" layoutInCell="1" allowOverlap="1">
            <wp:simplePos x="0" y="0"/>
            <wp:positionH relativeFrom="column">
              <wp:posOffset>8644</wp:posOffset>
            </wp:positionH>
            <wp:positionV relativeFrom="paragraph">
              <wp:posOffset>-603260</wp:posOffset>
            </wp:positionV>
            <wp:extent cx="2915218" cy="620973"/>
            <wp:effectExtent l="19050" t="0" r="0" b="0"/>
            <wp:wrapNone/>
            <wp:docPr id="3" name="Obrázek 4" descr="M:\Obchodní\Zdeněk\Clatronic\Bomann_Logo 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chodní\Zdeněk\Clatronic\Bomann_Logo Gr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5218" cy="620973"/>
                    </a:xfrm>
                    <a:prstGeom prst="rect">
                      <a:avLst/>
                    </a:prstGeom>
                    <a:noFill/>
                    <a:ln>
                      <a:noFill/>
                    </a:ln>
                  </pic:spPr>
                </pic:pic>
              </a:graphicData>
            </a:graphic>
          </wp:anchor>
        </w:drawing>
      </w:r>
      <w:r w:rsidR="00CB1BB9" w:rsidRPr="00DB18E0">
        <w:rPr>
          <w:rFonts w:asciiTheme="majorHAnsi" w:hAnsiTheme="majorHAnsi"/>
          <w:b w:val="0"/>
          <w:sz w:val="36"/>
          <w:szCs w:val="36"/>
        </w:rPr>
        <w:t xml:space="preserve">cz                                                        </w:t>
      </w:r>
      <w:r w:rsidR="00DB18E0" w:rsidRPr="00DB18E0">
        <w:rPr>
          <w:rFonts w:asciiTheme="majorHAnsi" w:hAnsiTheme="majorHAnsi"/>
          <w:b w:val="0"/>
          <w:sz w:val="36"/>
          <w:szCs w:val="36"/>
        </w:rPr>
        <w:t xml:space="preserve">       </w:t>
      </w:r>
      <w:r w:rsidR="002F507D">
        <w:rPr>
          <w:rFonts w:asciiTheme="majorHAnsi" w:hAnsiTheme="majorHAnsi"/>
          <w:b w:val="0"/>
          <w:sz w:val="36"/>
          <w:szCs w:val="36"/>
        </w:rPr>
        <w:t xml:space="preserve">    </w:t>
      </w:r>
      <w:r w:rsidR="00DB18E0" w:rsidRPr="00DB18E0">
        <w:rPr>
          <w:rFonts w:asciiTheme="majorHAnsi" w:hAnsiTheme="majorHAnsi"/>
          <w:b w:val="0"/>
          <w:sz w:val="36"/>
          <w:szCs w:val="36"/>
        </w:rPr>
        <w:t xml:space="preserve">         </w:t>
      </w:r>
      <w:r w:rsidR="00CB1BB9" w:rsidRPr="00DB18E0">
        <w:rPr>
          <w:rFonts w:asciiTheme="majorHAnsi" w:hAnsiTheme="majorHAnsi"/>
          <w:b w:val="0"/>
          <w:sz w:val="36"/>
          <w:szCs w:val="36"/>
        </w:rPr>
        <w:t xml:space="preserve"> návod k</w:t>
      </w:r>
      <w:r w:rsidR="00DB18E0">
        <w:rPr>
          <w:rFonts w:asciiTheme="majorHAnsi" w:hAnsiTheme="majorHAnsi"/>
          <w:b w:val="0"/>
          <w:sz w:val="36"/>
          <w:szCs w:val="36"/>
        </w:rPr>
        <w:t> </w:t>
      </w:r>
      <w:r w:rsidR="00CB1BB9" w:rsidRPr="00DB18E0">
        <w:rPr>
          <w:rFonts w:asciiTheme="majorHAnsi" w:hAnsiTheme="majorHAnsi"/>
          <w:b w:val="0"/>
          <w:sz w:val="36"/>
          <w:szCs w:val="36"/>
        </w:rPr>
        <w:t>použití</w:t>
      </w:r>
    </w:p>
    <w:p w:rsidR="002F507D" w:rsidRDefault="00235DBE" w:rsidP="00497BCE">
      <w:pPr>
        <w:pStyle w:val="Bezmezer"/>
        <w:ind w:left="-143" w:firstLine="143"/>
        <w:rPr>
          <w:sz w:val="32"/>
          <w:szCs w:val="32"/>
        </w:rPr>
      </w:pPr>
      <w:r>
        <w:rPr>
          <w:sz w:val="32"/>
          <w:szCs w:val="32"/>
        </w:rPr>
        <w:t xml:space="preserve">VS </w:t>
      </w:r>
      <w:r w:rsidR="00764F23">
        <w:rPr>
          <w:sz w:val="32"/>
          <w:szCs w:val="32"/>
        </w:rPr>
        <w:t>2195</w:t>
      </w:r>
      <w:r w:rsidR="002514F5">
        <w:rPr>
          <w:sz w:val="32"/>
          <w:szCs w:val="32"/>
        </w:rPr>
        <w:t xml:space="preserve"> – Chladnička</w:t>
      </w: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764F23" w:rsidP="00497BCE">
      <w:pPr>
        <w:pStyle w:val="Bezmezer"/>
        <w:ind w:left="-143" w:firstLine="143"/>
        <w:rPr>
          <w:sz w:val="32"/>
          <w:szCs w:val="32"/>
        </w:rPr>
      </w:pPr>
      <w:r>
        <w:rPr>
          <w:noProof/>
          <w:sz w:val="32"/>
          <w:szCs w:val="32"/>
        </w:rPr>
        <w:drawing>
          <wp:anchor distT="0" distB="0" distL="114300" distR="114300" simplePos="0" relativeHeight="251683840" behindDoc="1" locked="0" layoutInCell="1" allowOverlap="1">
            <wp:simplePos x="0" y="0"/>
            <wp:positionH relativeFrom="column">
              <wp:posOffset>1385570</wp:posOffset>
            </wp:positionH>
            <wp:positionV relativeFrom="paragraph">
              <wp:posOffset>168275</wp:posOffset>
            </wp:positionV>
            <wp:extent cx="3170555" cy="2194560"/>
            <wp:effectExtent l="0" t="0" r="0" b="0"/>
            <wp:wrapTight wrapText="bothSides">
              <wp:wrapPolygon edited="0">
                <wp:start x="0" y="0"/>
                <wp:lineTo x="0" y="21375"/>
                <wp:lineTo x="21414" y="21375"/>
                <wp:lineTo x="2141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555"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497BCE">
      <w:pPr>
        <w:pStyle w:val="Bezmezer"/>
        <w:ind w:left="-143" w:firstLine="143"/>
        <w:rPr>
          <w:sz w:val="32"/>
          <w:szCs w:val="32"/>
        </w:rPr>
      </w:pPr>
    </w:p>
    <w:p w:rsidR="00DF46C9" w:rsidRDefault="00DF46C9" w:rsidP="00235DBE">
      <w:pPr>
        <w:pStyle w:val="Bezmezer"/>
        <w:rPr>
          <w:sz w:val="32"/>
          <w:szCs w:val="32"/>
        </w:rPr>
      </w:pPr>
    </w:p>
    <w:p w:rsidR="002F507D" w:rsidRDefault="002F507D" w:rsidP="002F507D">
      <w:pPr>
        <w:pStyle w:val="Bezmezer"/>
        <w:ind w:left="-851"/>
        <w:jc w:val="center"/>
        <w:rPr>
          <w:noProof/>
          <w:sz w:val="32"/>
          <w:szCs w:val="32"/>
        </w:rPr>
      </w:pPr>
    </w:p>
    <w:p w:rsidR="0056517A" w:rsidRDefault="0056517A" w:rsidP="0056517A">
      <w:pPr>
        <w:pStyle w:val="Bezmezer"/>
        <w:ind w:left="-851" w:firstLine="708"/>
        <w:rPr>
          <w:sz w:val="32"/>
          <w:szCs w:val="32"/>
        </w:rPr>
      </w:pPr>
      <w:r>
        <w:rPr>
          <w:sz w:val="32"/>
          <w:szCs w:val="32"/>
        </w:rPr>
        <w:t>Všeobecné bezpečnostní podmínky</w:t>
      </w:r>
    </w:p>
    <w:p w:rsidR="007801D6" w:rsidRDefault="0056517A" w:rsidP="0056517A">
      <w:pPr>
        <w:pStyle w:val="Bezmezer"/>
        <w:ind w:left="-851"/>
      </w:pPr>
      <w:r>
        <w:t xml:space="preserve">V zájmu své bezpečnosti a správného chodu spotřebiče si před jeho instalací a prvním použitím pozorně Přečtěte návod k použití včetně rad a upozornění. K ochraně před nežádoucími omyly a nehodami je důležité, aby se všechny osoby, které budou používat tento spotřebič, seznámily s jeho provozem a bezpečnostními funkcemi. Tyto pokyny uschovejte a zajistěte, aby zůstaly u </w:t>
      </w:r>
      <w:proofErr w:type="spellStart"/>
      <w:proofErr w:type="gramStart"/>
      <w:r>
        <w:t>spotřebi</w:t>
      </w:r>
      <w:proofErr w:type="spellEnd"/>
      <w:r>
        <w:t xml:space="preserve">- </w:t>
      </w:r>
      <w:proofErr w:type="spellStart"/>
      <w:r>
        <w:t>če</w:t>
      </w:r>
      <w:proofErr w:type="spellEnd"/>
      <w:proofErr w:type="gramEnd"/>
      <w:r>
        <w:t xml:space="preserve"> i v případě jeho přestěhování na jiné místo nebo prodeje dalším osobám, aby se tak všichni uživatelé po celou dobu životnosti spotřebiče mohli řádně informovat o jeho používání a bezpečnosti. Dodržujte pokyny uvedené v tomto návodu k použití, abyste neohrozili své zdraví a majetek, a uvědomte si, že výrobce neručí za úrazy a poškození způsobené jejich nedodržením.</w:t>
      </w:r>
      <w:r w:rsidRPr="0056517A">
        <w:t xml:space="preserve"> </w:t>
      </w:r>
      <w:r>
        <w:t>Tento spotřebič nesmějí používat osoby (včetně dětí) se sníženými fyzickými, smyslovými nebo duševními schopnostmi, nebo bez patřičných zkušeností a znalostí, pokud je nesledují osoby odpovědné za jejich bezpečnost, nebo jim nedávají příslušné pokyny k použití spotřebiče. Na děti je třeba dohlédnout, aby si se spotřebičem nehrály. Všechny obaly uschovejte z dosahu dětí. Hrozí nebezpečí udušení. Jestliže likvidujete starý spotřebič, vytáhněte zástrčku ze zásuvky, odřízněte napájecí kabel (co nejblíže u spotřebiče) a odstraňte dveře, aby nedošlo k úrazu dětí elektrickým proudem, nebo se děti nemohly zavřít uvnitř. Jestliže je tento spotřebič vybaven magnetickým těsněním dveří a nahrazuje starší spotřebič s pružinovým zámkem (západkou) na dveřích nebo víku, nezapomeňte před likvidací pružinový zámek znehodnotit. Děti se pak nemohou ve spotřebiči zavřít jako ve smrtelně nebezpečné pasti.</w:t>
      </w:r>
      <w:r w:rsidR="007801D6">
        <w:t xml:space="preserve"> Tento spotřebič je určen k uchování potravin a nápojů v běžné domácnosti, jak je uvedeno v návodu k použití. K urychlení odmrazování nepoužívejte mechanické ani jiné pomocné prostředky. V prostoru chladicích spotřebičů nepoužívejte jiné elektrické přístroje (např. zmrzlinové strojky), než typy schválené k tomuto účelu výrobcem. Nepoškozujte okruh chladicí kapaliny. Chladivo isobutan (R600a) je obsaženo v chladicím okruhu spotřebiče; je to zemní plyn s vysokým stupněm slučitelnosti s životním prostředím, ale je hořlavý. Během přepravy a instalace spotřebiče dbejte na to, aby nedošlo k poškození žádné části chladicího okruhu. Pokud dojde k poškození chladicího okruhu: – odstraňte z blízkosti spotřebiče otevřený plamen a všechny zdroje ohně – důkladně vyvětrejte místnost, ve které je spotřebič umístěný. Změna technických parametrů nebo jakákoli jiná úprava spotřebiče je nebezpečná. Jakékoli poškození kabelu může mít za následek zkrat, požár a/nebo úraz elektrickým proudem.</w:t>
      </w:r>
    </w:p>
    <w:p w:rsidR="007801D6" w:rsidRDefault="007801D6" w:rsidP="0056517A">
      <w:pPr>
        <w:pStyle w:val="Bezmezer"/>
        <w:ind w:left="-851"/>
      </w:pPr>
      <w:r>
        <w:lastRenderedPageBreak/>
        <w:t xml:space="preserve"> Upozornění </w:t>
      </w:r>
    </w:p>
    <w:p w:rsidR="007801D6" w:rsidRDefault="007801D6" w:rsidP="0056517A">
      <w:pPr>
        <w:pStyle w:val="Bezmezer"/>
        <w:ind w:left="-851"/>
      </w:pPr>
      <w:r>
        <w:t xml:space="preserve">Jakýkoli elektrický díl (napájecí kabel, zástrčka, kompresor) smí vyměnit pouze autorizovaný zástupce servisu nebo kvalifikovaný pracovník servisu. </w:t>
      </w:r>
    </w:p>
    <w:p w:rsidR="007801D6" w:rsidRDefault="007801D6" w:rsidP="0056517A">
      <w:pPr>
        <w:pStyle w:val="Bezmezer"/>
        <w:ind w:left="-851"/>
      </w:pPr>
      <w:r>
        <w:t xml:space="preserve">1. Napájecí kabel nelze nastavovat. </w:t>
      </w:r>
    </w:p>
    <w:p w:rsidR="007801D6" w:rsidRDefault="007801D6" w:rsidP="0056517A">
      <w:pPr>
        <w:pStyle w:val="Bezmezer"/>
        <w:ind w:left="-851"/>
      </w:pPr>
      <w:r>
        <w:t xml:space="preserve">2. Zkontrolujte, zda není zástrčka stlačená nebo poškozená zadní stranou spotřebiče. Stlačená nebo poškozená zástrčka se může přehřát a způsobit požár. </w:t>
      </w:r>
    </w:p>
    <w:p w:rsidR="007801D6" w:rsidRDefault="007801D6" w:rsidP="0056517A">
      <w:pPr>
        <w:pStyle w:val="Bezmezer"/>
        <w:ind w:left="-851"/>
      </w:pPr>
      <w:r>
        <w:t>3. Ověřte si, že je zástrčka spotřebiče dobře přístupná.</w:t>
      </w:r>
    </w:p>
    <w:p w:rsidR="007801D6" w:rsidRDefault="007801D6" w:rsidP="0056517A">
      <w:pPr>
        <w:pStyle w:val="Bezmezer"/>
        <w:ind w:left="-851"/>
      </w:pPr>
      <w:r>
        <w:t xml:space="preserve"> 4. Netahejte za napájecí kabel. </w:t>
      </w:r>
    </w:p>
    <w:p w:rsidR="007801D6" w:rsidRDefault="007801D6" w:rsidP="0056517A">
      <w:pPr>
        <w:pStyle w:val="Bezmezer"/>
        <w:ind w:left="-851"/>
      </w:pPr>
      <w:r>
        <w:t xml:space="preserve">5. Pokud je zásuvka uvolněná, nezasunujte do ní zástrčku. Hrozí nebezpečí úrazu elektrickým proudem nebo požár. </w:t>
      </w:r>
    </w:p>
    <w:p w:rsidR="0056517A" w:rsidRDefault="007801D6" w:rsidP="0056517A">
      <w:pPr>
        <w:pStyle w:val="Bezmezer"/>
        <w:ind w:left="-851"/>
      </w:pPr>
      <w:r>
        <w:t>6. Nespouštějte spotřebič bez krytu žárovky 1) vnitřního osvětlení. Tento spotřebič je těžký. Při přemisťování spotřebiče buďte proto opatrní. Nevytahujte věci z mrazničky, ani se jich nedotýkejte, máte-li vlhké nebo mokré ruce, protože byste si mohli odřít pokožku nebo způsobit omrzliny. Spotřebič nesmí být dlouhodobě vystaven přímému slunečnímu záření.</w:t>
      </w:r>
    </w:p>
    <w:p w:rsidR="007801D6" w:rsidRDefault="007801D6" w:rsidP="0056517A">
      <w:pPr>
        <w:pStyle w:val="Bezmezer"/>
        <w:ind w:left="-851"/>
      </w:pPr>
      <w:r>
        <w:t>Ve spotřebiči nestavte horké nádoby na plastové části spotřebiče. Neskladujte v něm hořlavý plyn nebo tekutiny, protože by mohly vybuchnout. Potraviny neukládejte přímo na větrací otvory v zadní stěně. 2) Zmrazené potraviny se nesmí po rozmrznutí znovu zmrazovat. Zakoupené zmrazené potraviny skladujte podle pokynů daného výrobce. Pokyny výrobce spotřebiče týkající se uchování potravin je nutné přísně dodržovat. Řiďte se příslušnými pokyny. Do mrazicího oddílu nevkládejte nápoje s vysokým obsahem kysličníku uhličitého nebo nápoje s bublinkami, protože vytvářejí tlak na nádobu, a mohou dokonce vybuchnout a poškodit spotřebič. Nejezte zmrzlinu ihned po vyjmutí z mrazničky, hrozí nebezpečí popálení.</w:t>
      </w:r>
      <w:r w:rsidR="00C95514">
        <w:t xml:space="preserve"> Před čištěním nebo údržbou vždy spotřebič vypněte a vytáhněte síťovou zástrčku ze sítě. Jestliže nemůžete vytáhnout zástrčku, přerušte přívod proudu. Nečistěte spotřebič kovovými předměty. K odstranění námrazy nepoužívejte ostré předměty. Použijte plastovou škrabku. Pravidelně kontrolujte a čistěte odtokový otvor na rozmrazenou vodu. Je-li zanesený, uvolněte ho. Jestliže je otvor ucpaný, rozlije se voda na dno chladničky</w:t>
      </w:r>
      <w:r w:rsidR="00857332">
        <w:t xml:space="preserve">. </w:t>
      </w:r>
    </w:p>
    <w:p w:rsidR="00857332" w:rsidRDefault="00857332" w:rsidP="0056517A">
      <w:pPr>
        <w:pStyle w:val="Bezmezer"/>
        <w:ind w:left="-851"/>
      </w:pPr>
    </w:p>
    <w:p w:rsidR="00857332" w:rsidRPr="00DF46C9" w:rsidRDefault="00857332" w:rsidP="0056517A">
      <w:pPr>
        <w:pStyle w:val="Bezmezer"/>
        <w:ind w:left="-851"/>
        <w:rPr>
          <w:b/>
        </w:rPr>
      </w:pPr>
      <w:r w:rsidRPr="00DF46C9">
        <w:rPr>
          <w:b/>
        </w:rPr>
        <w:t xml:space="preserve">Instalace </w:t>
      </w:r>
    </w:p>
    <w:p w:rsidR="00857332" w:rsidRDefault="00857332" w:rsidP="0056517A">
      <w:pPr>
        <w:pStyle w:val="Bezmezer"/>
        <w:ind w:left="-851"/>
      </w:pPr>
      <w:r>
        <w:t>Důležité</w:t>
      </w:r>
      <w:r w:rsidR="00DF46C9">
        <w:t>.</w:t>
      </w:r>
      <w:r>
        <w:t xml:space="preserve"> </w:t>
      </w:r>
      <w:r w:rsidR="00DF46C9">
        <w:t>U</w:t>
      </w:r>
      <w:r>
        <w:t xml:space="preserve"> elektrického připojení se pečlivě řiďte pokyny uvedenými v příslušných odstavcích. Vybalte spotřebič a zkontrolujte, zda není poškozený. Je-li spotřebič poškozený, nezapojujte ho do sítě. Případné poškození okamžitě nahlaste prodejci, u kterého jste spotřebič koupili. V tomto případě si uschovejte obal. Doporučujeme vám, abyste se zapojením spotřebiče počkali nejméně dvě hodiny, aby olej mohl natéct zpět do kompresoru. Okolo spotřebiče musí být dostatečná cirkulace vzduchu, jinak by se přehříval. K dosažení dostatečného větrání se řiďte pokyny k instalaci. Pokud je to možné, měl by spotřebič stát zadní stranou ke stěně, aby byly jeho horké části nepřístupné (kompresor, kondenzátor), a nemohli jste o ně zachytit nebo se spálit. Spotřebič nesmí být umístěn v blízkosti radiátorů nebo sporáků. Zkontrolujte, zda je zástrčka po instalaci spotřebiče přístupná.</w:t>
      </w:r>
    </w:p>
    <w:p w:rsidR="007801D6" w:rsidRDefault="007801D6" w:rsidP="0056517A">
      <w:pPr>
        <w:pStyle w:val="Bezmezer"/>
        <w:ind w:left="-851"/>
        <w:rPr>
          <w:sz w:val="32"/>
          <w:szCs w:val="32"/>
        </w:rPr>
      </w:pPr>
    </w:p>
    <w:p w:rsidR="001A1615" w:rsidRDefault="001A1615" w:rsidP="0056517A">
      <w:pPr>
        <w:pStyle w:val="Bezmezer"/>
        <w:ind w:left="-851"/>
        <w:rPr>
          <w:sz w:val="32"/>
          <w:szCs w:val="32"/>
        </w:rPr>
      </w:pPr>
      <w:r>
        <w:rPr>
          <w:sz w:val="32"/>
          <w:szCs w:val="32"/>
        </w:rPr>
        <w:t>Vybavení přístroje</w:t>
      </w:r>
    </w:p>
    <w:p w:rsidR="001A1615" w:rsidRPr="0056517A" w:rsidRDefault="001A1615" w:rsidP="0056517A">
      <w:pPr>
        <w:pStyle w:val="Bezmezer"/>
        <w:ind w:left="-851"/>
        <w:rPr>
          <w:sz w:val="32"/>
          <w:szCs w:val="32"/>
        </w:rPr>
      </w:pPr>
    </w:p>
    <w:p w:rsidR="001A1615" w:rsidRDefault="00764F23" w:rsidP="001A1615">
      <w:pPr>
        <w:pStyle w:val="Bezmezer"/>
        <w:ind w:left="-851"/>
      </w:pPr>
      <w:r>
        <w:rPr>
          <w:noProof/>
          <w:sz w:val="32"/>
          <w:szCs w:val="32"/>
        </w:rPr>
        <w:drawing>
          <wp:anchor distT="0" distB="0" distL="114300" distR="114300" simplePos="0" relativeHeight="251684864" behindDoc="1" locked="0" layoutInCell="1" allowOverlap="1">
            <wp:simplePos x="0" y="0"/>
            <wp:positionH relativeFrom="column">
              <wp:posOffset>-648335</wp:posOffset>
            </wp:positionH>
            <wp:positionV relativeFrom="paragraph">
              <wp:posOffset>141605</wp:posOffset>
            </wp:positionV>
            <wp:extent cx="2217420" cy="1310640"/>
            <wp:effectExtent l="0" t="0" r="0" b="3810"/>
            <wp:wrapTight wrapText="bothSides">
              <wp:wrapPolygon edited="0">
                <wp:start x="0" y="0"/>
                <wp:lineTo x="0" y="21349"/>
                <wp:lineTo x="21340" y="21349"/>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1310640"/>
                    </a:xfrm>
                    <a:prstGeom prst="rect">
                      <a:avLst/>
                    </a:prstGeom>
                    <a:noFill/>
                    <a:ln>
                      <a:noFill/>
                    </a:ln>
                  </pic:spPr>
                </pic:pic>
              </a:graphicData>
            </a:graphic>
          </wp:anchor>
        </w:drawing>
      </w:r>
      <w:r w:rsidR="001A1615">
        <w:t>1 Regulátor teploty</w:t>
      </w:r>
      <w:r>
        <w:t>/ vnitřní osvětlení</w:t>
      </w:r>
    </w:p>
    <w:p w:rsidR="001A1615" w:rsidRDefault="001A1615" w:rsidP="001A1615">
      <w:pPr>
        <w:pStyle w:val="Bezmezer"/>
        <w:ind w:left="-851"/>
      </w:pPr>
      <w:r>
        <w:t>2 Skleněná polička</w:t>
      </w:r>
    </w:p>
    <w:p w:rsidR="00764F23" w:rsidRDefault="00764F23" w:rsidP="001A1615">
      <w:pPr>
        <w:pStyle w:val="Bezmezer"/>
        <w:ind w:left="-851"/>
      </w:pPr>
      <w:r>
        <w:t>3 Šuplík na zeleninu</w:t>
      </w:r>
    </w:p>
    <w:p w:rsidR="00764F23" w:rsidRDefault="00764F23" w:rsidP="001A1615">
      <w:pPr>
        <w:pStyle w:val="Bezmezer"/>
        <w:ind w:left="-851"/>
      </w:pPr>
      <w:r>
        <w:t>4 Nastavitelné nožičky</w:t>
      </w:r>
    </w:p>
    <w:p w:rsidR="00235DBE" w:rsidRDefault="00764F23" w:rsidP="001A1615">
      <w:pPr>
        <w:pStyle w:val="Bezmezer"/>
        <w:ind w:left="-851"/>
      </w:pPr>
      <w:r>
        <w:t>5</w:t>
      </w:r>
      <w:r w:rsidR="00235DBE">
        <w:t xml:space="preserve"> Dveřní poličky </w:t>
      </w:r>
    </w:p>
    <w:p w:rsidR="004276AC" w:rsidRDefault="004276AC" w:rsidP="001A1615">
      <w:pPr>
        <w:pStyle w:val="Bezmezer"/>
        <w:ind w:left="-851"/>
      </w:pPr>
    </w:p>
    <w:p w:rsidR="004276AC" w:rsidRDefault="004276AC" w:rsidP="001A1615">
      <w:pPr>
        <w:pStyle w:val="Bezmezer"/>
        <w:ind w:left="-851"/>
      </w:pPr>
      <w:r>
        <w:t xml:space="preserve">Obsah dodávky: </w:t>
      </w:r>
    </w:p>
    <w:p w:rsidR="002864C6" w:rsidRDefault="00235DBE" w:rsidP="001A1615">
      <w:pPr>
        <w:pStyle w:val="Bezmezer"/>
        <w:ind w:left="-851"/>
      </w:pPr>
      <w:r>
        <w:t>3</w:t>
      </w:r>
      <w:r w:rsidR="002864C6">
        <w:t xml:space="preserve"> x </w:t>
      </w:r>
      <w:r w:rsidR="00764F23">
        <w:t xml:space="preserve">výškově nastavitelná </w:t>
      </w:r>
      <w:r w:rsidR="002864C6">
        <w:t xml:space="preserve">skleněná polička, 1 x šuplík na zeleninu, </w:t>
      </w:r>
      <w:r>
        <w:t>3</w:t>
      </w:r>
      <w:r w:rsidR="002864C6">
        <w:t xml:space="preserve"> x </w:t>
      </w:r>
      <w:r>
        <w:t xml:space="preserve">dveřní </w:t>
      </w:r>
      <w:r w:rsidR="00460FBB">
        <w:t xml:space="preserve">polička, </w:t>
      </w:r>
      <w:r w:rsidR="00764F23">
        <w:t>2</w:t>
      </w:r>
      <w:r w:rsidR="00460FBB">
        <w:t xml:space="preserve">x na vajíčka, </w:t>
      </w:r>
      <w:r w:rsidR="00764F23">
        <w:t>1 x rukojeť</w:t>
      </w:r>
    </w:p>
    <w:p w:rsidR="00AC077C" w:rsidRDefault="00764F23" w:rsidP="001A1615">
      <w:pPr>
        <w:pStyle w:val="Bezmezer"/>
        <w:ind w:left="-851"/>
      </w:pPr>
      <w:r>
        <w:t xml:space="preserve"> Montáž rukojeti </w:t>
      </w:r>
    </w:p>
    <w:p w:rsidR="00764F23" w:rsidRDefault="00764F23" w:rsidP="001A1615">
      <w:pPr>
        <w:pStyle w:val="Bezmezer"/>
        <w:ind w:left="-851"/>
      </w:pPr>
      <w:r>
        <w:rPr>
          <w:noProof/>
        </w:rPr>
        <w:drawing>
          <wp:anchor distT="0" distB="0" distL="114300" distR="114300" simplePos="0" relativeHeight="251685888" behindDoc="1" locked="0" layoutInCell="1" allowOverlap="1">
            <wp:simplePos x="0" y="0"/>
            <wp:positionH relativeFrom="column">
              <wp:posOffset>-229235</wp:posOffset>
            </wp:positionH>
            <wp:positionV relativeFrom="paragraph">
              <wp:posOffset>303530</wp:posOffset>
            </wp:positionV>
            <wp:extent cx="2529840" cy="670560"/>
            <wp:effectExtent l="0" t="0" r="381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670560"/>
                    </a:xfrm>
                    <a:prstGeom prst="rect">
                      <a:avLst/>
                    </a:prstGeom>
                    <a:noFill/>
                    <a:ln>
                      <a:noFill/>
                    </a:ln>
                  </pic:spPr>
                </pic:pic>
              </a:graphicData>
            </a:graphic>
          </wp:anchor>
        </w:drawing>
      </w:r>
      <w:r>
        <w:t xml:space="preserve">Vyjměte záslepku na vnější straně chladničky. Navrtejte do předem navrtaných děr rukojeť. </w:t>
      </w:r>
    </w:p>
    <w:p w:rsidR="00235DBE" w:rsidRDefault="00235DBE" w:rsidP="001A1615">
      <w:pPr>
        <w:pStyle w:val="Bezmezer"/>
        <w:ind w:left="-851"/>
      </w:pPr>
    </w:p>
    <w:p w:rsidR="00235DBE" w:rsidRDefault="00235DBE" w:rsidP="001A1615">
      <w:pPr>
        <w:pStyle w:val="Bezmezer"/>
        <w:ind w:left="-851"/>
      </w:pPr>
    </w:p>
    <w:p w:rsidR="00AC077C" w:rsidRPr="00DF46C9" w:rsidRDefault="00135183" w:rsidP="001A1615">
      <w:pPr>
        <w:pStyle w:val="Bezmezer"/>
        <w:ind w:left="-851"/>
        <w:rPr>
          <w:b/>
        </w:rPr>
      </w:pPr>
      <w:r w:rsidRPr="00DF46C9">
        <w:rPr>
          <w:b/>
        </w:rPr>
        <w:t xml:space="preserve">Změna zavěšení dveří </w:t>
      </w:r>
      <w:r w:rsidR="00184D5F" w:rsidRPr="00DF46C9">
        <w:rPr>
          <w:b/>
        </w:rPr>
        <w:t xml:space="preserve"> </w:t>
      </w:r>
    </w:p>
    <w:p w:rsidR="001A1615" w:rsidRDefault="00135183" w:rsidP="001A1615">
      <w:pPr>
        <w:pStyle w:val="Bezmezer"/>
        <w:ind w:left="-851"/>
      </w:pPr>
      <w:r>
        <w:t xml:space="preserve">Panty pro otvírání dveří, lze namontovat na pravou či na levou stranu (pro otvírání dveří doleva či doprava). </w:t>
      </w:r>
    </w:p>
    <w:p w:rsidR="00184D5F" w:rsidRDefault="00BD6A97" w:rsidP="00184D5F">
      <w:pPr>
        <w:pStyle w:val="Bezmezer"/>
        <w:numPr>
          <w:ilvl w:val="0"/>
          <w:numId w:val="14"/>
        </w:numPr>
      </w:pPr>
      <w:r>
        <w:t xml:space="preserve">Vyšroubujte dolní panty a posuňte závěsný čep na druhou stranu a upevněte ho. </w:t>
      </w:r>
    </w:p>
    <w:p w:rsidR="00BD6A97" w:rsidRDefault="00D33B7B" w:rsidP="00184D5F">
      <w:pPr>
        <w:pStyle w:val="Bezmezer"/>
        <w:numPr>
          <w:ilvl w:val="0"/>
          <w:numId w:val="14"/>
        </w:numPr>
      </w:pPr>
      <w:r>
        <w:t>Uvolněte panty</w:t>
      </w:r>
      <w:r w:rsidR="00FF606C">
        <w:t xml:space="preserve"> z děr na spodní straně lednice a odložte šrouby, tak aby se neztratily. </w:t>
      </w:r>
    </w:p>
    <w:p w:rsidR="00FF606C" w:rsidRDefault="00FF606C" w:rsidP="00184D5F">
      <w:pPr>
        <w:pStyle w:val="Bezmezer"/>
        <w:numPr>
          <w:ilvl w:val="0"/>
          <w:numId w:val="14"/>
        </w:numPr>
      </w:pPr>
      <w:r>
        <w:t xml:space="preserve">Odejměte panty pro levou stranu a použijte součástky z kroku 2. </w:t>
      </w:r>
    </w:p>
    <w:p w:rsidR="00FF606C" w:rsidRDefault="00FF606C" w:rsidP="00FF606C">
      <w:pPr>
        <w:pStyle w:val="Bezmezer"/>
        <w:numPr>
          <w:ilvl w:val="0"/>
          <w:numId w:val="14"/>
        </w:numPr>
      </w:pPr>
      <w:r>
        <w:t xml:space="preserve">Vymontujte prostřední závěsy a odložte dveře lednice bezpečně ke straně. </w:t>
      </w:r>
    </w:p>
    <w:p w:rsidR="00184D5F" w:rsidRDefault="00FF606C" w:rsidP="00FF606C">
      <w:pPr>
        <w:pStyle w:val="Bezmezer"/>
        <w:numPr>
          <w:ilvl w:val="0"/>
          <w:numId w:val="14"/>
        </w:numPr>
      </w:pPr>
      <w:r>
        <w:t>Odstraňte zátku ze spodního kloubového otvoru dvířka mrazničky a vložte šroub jistě na stranu.</w:t>
      </w:r>
    </w:p>
    <w:p w:rsidR="00FF606C" w:rsidRDefault="00C20228" w:rsidP="00C20228">
      <w:pPr>
        <w:pStyle w:val="Bezmezer"/>
        <w:numPr>
          <w:ilvl w:val="0"/>
          <w:numId w:val="14"/>
        </w:numPr>
      </w:pPr>
      <w:r>
        <w:t>Odstraňte kryty otvorů z dveří chladničky a upevněte je na opačné straně.</w:t>
      </w:r>
    </w:p>
    <w:p w:rsidR="00C20228" w:rsidRDefault="00C20228" w:rsidP="00C20228">
      <w:pPr>
        <w:pStyle w:val="Bezmezer"/>
        <w:numPr>
          <w:ilvl w:val="0"/>
          <w:numId w:val="14"/>
        </w:numPr>
      </w:pPr>
      <w:r>
        <w:t>Odstraňte kryty otvorů zleva boční část skříně a upevněte ji na pravé straně.</w:t>
      </w:r>
    </w:p>
    <w:p w:rsidR="00C20228" w:rsidRDefault="00734A01" w:rsidP="00734A01">
      <w:pPr>
        <w:pStyle w:val="Bezmezer"/>
        <w:numPr>
          <w:ilvl w:val="0"/>
          <w:numId w:val="14"/>
        </w:numPr>
      </w:pPr>
      <w:r>
        <w:t>Odstraňte zátku na levé straně a použijte šroub z kroku 5 zátka a upevněte v dolním levém otvoru dveří mrazničky.</w:t>
      </w:r>
    </w:p>
    <w:p w:rsidR="00734A01" w:rsidRDefault="00734A01" w:rsidP="00734A01">
      <w:pPr>
        <w:pStyle w:val="Bezmezer"/>
        <w:numPr>
          <w:ilvl w:val="0"/>
          <w:numId w:val="14"/>
        </w:numPr>
      </w:pPr>
      <w:r>
        <w:t xml:space="preserve">Vyjměte šrouby ze zadní strany krytu a bezpečně je odložte. </w:t>
      </w:r>
    </w:p>
    <w:p w:rsidR="00734A01" w:rsidRDefault="00734A01" w:rsidP="00734A01">
      <w:pPr>
        <w:pStyle w:val="Bezmezer"/>
        <w:numPr>
          <w:ilvl w:val="0"/>
          <w:numId w:val="14"/>
        </w:numPr>
      </w:pPr>
      <w:r>
        <w:t xml:space="preserve">Odstraňte kryty otvorů a vyjměte šrouby. Bezpečně uschovejte. </w:t>
      </w:r>
    </w:p>
    <w:p w:rsidR="00734A01" w:rsidRDefault="00734A01" w:rsidP="00734A01">
      <w:pPr>
        <w:pStyle w:val="Bezmezer"/>
        <w:numPr>
          <w:ilvl w:val="0"/>
          <w:numId w:val="14"/>
        </w:numPr>
      </w:pPr>
      <w:r>
        <w:t xml:space="preserve">Odmontujte kryt zleva a uschovejte. </w:t>
      </w:r>
    </w:p>
    <w:p w:rsidR="00734A01" w:rsidRDefault="00734A01" w:rsidP="00734A01">
      <w:pPr>
        <w:pStyle w:val="Bezmezer"/>
        <w:numPr>
          <w:ilvl w:val="0"/>
          <w:numId w:val="14"/>
        </w:numPr>
      </w:pPr>
      <w:r>
        <w:t>Vyjměte horní závěs krytu a uvolněte závěsný kolík a upevněte ho na protější straně.</w:t>
      </w:r>
    </w:p>
    <w:p w:rsidR="00734A01" w:rsidRDefault="00734A01" w:rsidP="00734A01">
      <w:pPr>
        <w:pStyle w:val="Bezmezer"/>
        <w:numPr>
          <w:ilvl w:val="0"/>
          <w:numId w:val="14"/>
        </w:numPr>
      </w:pPr>
      <w:r>
        <w:t>Upevněte horní závěs doleva</w:t>
      </w:r>
      <w:r w:rsidR="001F283E">
        <w:t xml:space="preserve"> a vložte kryt z kroku 10 zpět. Zakryjte díru na straně krytu. </w:t>
      </w:r>
    </w:p>
    <w:p w:rsidR="001F283E" w:rsidRDefault="001F283E" w:rsidP="001F283E">
      <w:pPr>
        <w:pStyle w:val="Bezmezer"/>
        <w:numPr>
          <w:ilvl w:val="0"/>
          <w:numId w:val="14"/>
        </w:numPr>
      </w:pPr>
      <w:r>
        <w:t>Upevněte spodní závěs na levou stranu chladničky.</w:t>
      </w:r>
    </w:p>
    <w:p w:rsidR="001F283E" w:rsidRDefault="001F283E" w:rsidP="001F283E">
      <w:pPr>
        <w:pStyle w:val="Bezmezer"/>
        <w:numPr>
          <w:ilvl w:val="0"/>
          <w:numId w:val="14"/>
        </w:numPr>
      </w:pPr>
      <w:r>
        <w:t xml:space="preserve">Zjistěte chladničku závěsnými čepy a upevněte závěs na střed levě strany. </w:t>
      </w:r>
    </w:p>
    <w:p w:rsidR="001F283E" w:rsidRDefault="001F283E" w:rsidP="001F283E">
      <w:pPr>
        <w:pStyle w:val="Bezmezer"/>
        <w:numPr>
          <w:ilvl w:val="0"/>
          <w:numId w:val="14"/>
        </w:numPr>
      </w:pPr>
      <w:r>
        <w:t xml:space="preserve">Nasaďte kryt zpět na místo. </w:t>
      </w:r>
      <w:proofErr w:type="gramStart"/>
      <w:r>
        <w:t>Zkontrolujte</w:t>
      </w:r>
      <w:proofErr w:type="gramEnd"/>
      <w:r>
        <w:t xml:space="preserve"> zda jsou dveře nasazena rovně, aby bylo zaručeno hladké zavírání a </w:t>
      </w:r>
      <w:r w:rsidR="0069172F">
        <w:t xml:space="preserve">otvírání dveří. </w:t>
      </w:r>
    </w:p>
    <w:p w:rsidR="001F283E" w:rsidRPr="001A1615" w:rsidRDefault="001F283E" w:rsidP="001F283E">
      <w:pPr>
        <w:pStyle w:val="Bezmezer"/>
      </w:pPr>
    </w:p>
    <w:p w:rsidR="002514F5" w:rsidRDefault="00764F23" w:rsidP="002F507D">
      <w:pPr>
        <w:pStyle w:val="Bezmezer"/>
        <w:ind w:left="-851"/>
        <w:jc w:val="center"/>
        <w:rPr>
          <w:sz w:val="32"/>
          <w:szCs w:val="32"/>
        </w:rPr>
      </w:pPr>
      <w:r>
        <w:rPr>
          <w:rFonts w:eastAsia="NimbusSanLOT-Bol" w:cs="NimbusSanLOT-Bol"/>
          <w:noProof/>
          <w:sz w:val="20"/>
          <w:szCs w:val="20"/>
        </w:rPr>
        <w:drawing>
          <wp:anchor distT="0" distB="0" distL="114300" distR="114300" simplePos="0" relativeHeight="251688960" behindDoc="1" locked="0" layoutInCell="1" allowOverlap="1">
            <wp:simplePos x="0" y="0"/>
            <wp:positionH relativeFrom="column">
              <wp:posOffset>3809365</wp:posOffset>
            </wp:positionH>
            <wp:positionV relativeFrom="paragraph">
              <wp:posOffset>92710</wp:posOffset>
            </wp:positionV>
            <wp:extent cx="1826895" cy="830580"/>
            <wp:effectExtent l="0" t="0" r="1905" b="7620"/>
            <wp:wrapTight wrapText="bothSides">
              <wp:wrapPolygon edited="0">
                <wp:start x="0" y="0"/>
                <wp:lineTo x="0" y="21303"/>
                <wp:lineTo x="21397" y="21303"/>
                <wp:lineTo x="2139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89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NimbusSanLOT-Reg" w:cs="NimbusSanLOT-Reg"/>
          <w:noProof/>
          <w:sz w:val="20"/>
          <w:szCs w:val="20"/>
        </w:rPr>
        <w:drawing>
          <wp:anchor distT="0" distB="0" distL="114300" distR="114300" simplePos="0" relativeHeight="251687936" behindDoc="1" locked="0" layoutInCell="1" allowOverlap="1">
            <wp:simplePos x="0" y="0"/>
            <wp:positionH relativeFrom="column">
              <wp:posOffset>1630045</wp:posOffset>
            </wp:positionH>
            <wp:positionV relativeFrom="paragraph">
              <wp:posOffset>184150</wp:posOffset>
            </wp:positionV>
            <wp:extent cx="1524000" cy="1272540"/>
            <wp:effectExtent l="0" t="0" r="0" b="3810"/>
            <wp:wrapTight wrapText="bothSides">
              <wp:wrapPolygon edited="0">
                <wp:start x="0" y="0"/>
                <wp:lineTo x="0" y="21341"/>
                <wp:lineTo x="21330" y="21341"/>
                <wp:lineTo x="2133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72540"/>
                    </a:xfrm>
                    <a:prstGeom prst="rect">
                      <a:avLst/>
                    </a:prstGeom>
                    <a:noFill/>
                    <a:ln>
                      <a:noFill/>
                    </a:ln>
                  </pic:spPr>
                </pic:pic>
              </a:graphicData>
            </a:graphic>
          </wp:anchor>
        </w:drawing>
      </w:r>
      <w:r>
        <w:rPr>
          <w:noProof/>
          <w:sz w:val="32"/>
          <w:szCs w:val="32"/>
        </w:rPr>
        <w:drawing>
          <wp:anchor distT="0" distB="0" distL="114300" distR="114300" simplePos="0" relativeHeight="251686912" behindDoc="1" locked="0" layoutInCell="1" allowOverlap="1">
            <wp:simplePos x="0" y="0"/>
            <wp:positionH relativeFrom="column">
              <wp:posOffset>-290195</wp:posOffset>
            </wp:positionH>
            <wp:positionV relativeFrom="paragraph">
              <wp:posOffset>184150</wp:posOffset>
            </wp:positionV>
            <wp:extent cx="1424940" cy="1676400"/>
            <wp:effectExtent l="0" t="0" r="3810" b="0"/>
            <wp:wrapTight wrapText="bothSides">
              <wp:wrapPolygon edited="0">
                <wp:start x="0" y="0"/>
                <wp:lineTo x="0" y="21355"/>
                <wp:lineTo x="21369" y="21355"/>
                <wp:lineTo x="2136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676400"/>
                    </a:xfrm>
                    <a:prstGeom prst="rect">
                      <a:avLst/>
                    </a:prstGeom>
                    <a:noFill/>
                    <a:ln>
                      <a:noFill/>
                    </a:ln>
                  </pic:spPr>
                </pic:pic>
              </a:graphicData>
            </a:graphic>
          </wp:anchor>
        </w:drawing>
      </w:r>
    </w:p>
    <w:p w:rsidR="002514F5" w:rsidRDefault="002514F5" w:rsidP="002514F5">
      <w:pPr>
        <w:pStyle w:val="Bezmezer"/>
        <w:ind w:left="-851"/>
        <w:rPr>
          <w:sz w:val="32"/>
          <w:szCs w:val="32"/>
        </w:rPr>
      </w:pPr>
    </w:p>
    <w:p w:rsidR="002514F5" w:rsidRDefault="002514F5" w:rsidP="002F507D">
      <w:pPr>
        <w:pStyle w:val="Bezmezer"/>
        <w:ind w:left="-851"/>
        <w:jc w:val="center"/>
        <w:rPr>
          <w:sz w:val="32"/>
          <w:szCs w:val="32"/>
        </w:rPr>
      </w:pPr>
    </w:p>
    <w:p w:rsidR="002514F5" w:rsidRDefault="002514F5" w:rsidP="002F507D">
      <w:pPr>
        <w:pStyle w:val="Bezmezer"/>
        <w:ind w:left="-851"/>
        <w:jc w:val="center"/>
        <w:rPr>
          <w:sz w:val="32"/>
          <w:szCs w:val="32"/>
        </w:rPr>
      </w:pPr>
    </w:p>
    <w:p w:rsidR="002514F5" w:rsidRDefault="00764F23" w:rsidP="002F507D">
      <w:pPr>
        <w:pStyle w:val="Bezmezer"/>
        <w:ind w:left="-851"/>
        <w:jc w:val="center"/>
        <w:rPr>
          <w:sz w:val="32"/>
          <w:szCs w:val="32"/>
        </w:rPr>
      </w:pPr>
      <w:r>
        <w:rPr>
          <w:noProof/>
          <w:sz w:val="32"/>
          <w:szCs w:val="32"/>
        </w:rPr>
        <w:drawing>
          <wp:anchor distT="0" distB="0" distL="114300" distR="114300" simplePos="0" relativeHeight="251689984" behindDoc="1" locked="0" layoutInCell="1" allowOverlap="1">
            <wp:simplePos x="0" y="0"/>
            <wp:positionH relativeFrom="column">
              <wp:posOffset>4152265</wp:posOffset>
            </wp:positionH>
            <wp:positionV relativeFrom="paragraph">
              <wp:posOffset>144780</wp:posOffset>
            </wp:positionV>
            <wp:extent cx="1310640" cy="1310640"/>
            <wp:effectExtent l="0" t="0" r="3810" b="3810"/>
            <wp:wrapTight wrapText="bothSides">
              <wp:wrapPolygon edited="0">
                <wp:start x="0" y="0"/>
                <wp:lineTo x="0" y="21349"/>
                <wp:lineTo x="21349" y="21349"/>
                <wp:lineTo x="21349"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4F5" w:rsidRDefault="002514F5" w:rsidP="002F507D">
      <w:pPr>
        <w:pStyle w:val="Bezmezer"/>
        <w:ind w:left="-851"/>
        <w:jc w:val="center"/>
        <w:rPr>
          <w:sz w:val="32"/>
          <w:szCs w:val="32"/>
        </w:rPr>
      </w:pPr>
    </w:p>
    <w:p w:rsidR="002514F5" w:rsidRDefault="00764F23" w:rsidP="002F507D">
      <w:pPr>
        <w:pStyle w:val="Bezmezer"/>
        <w:ind w:left="-851"/>
        <w:jc w:val="center"/>
        <w:rPr>
          <w:sz w:val="32"/>
          <w:szCs w:val="32"/>
        </w:rPr>
      </w:pPr>
      <w:r>
        <w:rPr>
          <w:sz w:val="32"/>
          <w:szCs w:val="32"/>
        </w:rPr>
        <w:t xml:space="preserve"> </w:t>
      </w:r>
    </w:p>
    <w:p w:rsidR="00256EBE" w:rsidRDefault="00256EBE" w:rsidP="00256EBE">
      <w:pPr>
        <w:pStyle w:val="Bezmezer"/>
        <w:tabs>
          <w:tab w:val="left" w:pos="1128"/>
        </w:tabs>
        <w:rPr>
          <w:rFonts w:eastAsia="NimbusSanLOT-Reg" w:cs="NimbusSanLOT-Reg"/>
          <w:sz w:val="20"/>
          <w:szCs w:val="20"/>
        </w:rPr>
      </w:pPr>
    </w:p>
    <w:p w:rsidR="007E3AE7" w:rsidRDefault="00764F23" w:rsidP="00256EBE">
      <w:pPr>
        <w:pStyle w:val="Bezmezer"/>
        <w:tabs>
          <w:tab w:val="left" w:pos="1128"/>
        </w:tabs>
        <w:rPr>
          <w:rFonts w:eastAsia="NimbusSanLOT-Reg" w:cs="NimbusSanLOT-Reg"/>
          <w:sz w:val="20"/>
          <w:szCs w:val="20"/>
        </w:rPr>
      </w:pPr>
      <w:r>
        <w:rPr>
          <w:rFonts w:eastAsia="NimbusSanLOT-Bol" w:cs="NimbusSanLOT-Bol"/>
          <w:noProof/>
          <w:sz w:val="20"/>
          <w:szCs w:val="20"/>
        </w:rPr>
        <w:drawing>
          <wp:anchor distT="0" distB="0" distL="114300" distR="114300" simplePos="0" relativeHeight="251691008" behindDoc="1" locked="0" layoutInCell="1" allowOverlap="1">
            <wp:simplePos x="0" y="0"/>
            <wp:positionH relativeFrom="column">
              <wp:posOffset>-236855</wp:posOffset>
            </wp:positionH>
            <wp:positionV relativeFrom="paragraph">
              <wp:posOffset>106680</wp:posOffset>
            </wp:positionV>
            <wp:extent cx="1186474" cy="1668780"/>
            <wp:effectExtent l="0" t="0" r="0" b="7620"/>
            <wp:wrapTight wrapText="bothSides">
              <wp:wrapPolygon edited="0">
                <wp:start x="0" y="0"/>
                <wp:lineTo x="0" y="21452"/>
                <wp:lineTo x="21161" y="21452"/>
                <wp:lineTo x="21161"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6474"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FE3" w:rsidRDefault="00262FE3" w:rsidP="00262FE3">
      <w:pPr>
        <w:ind w:firstLine="708"/>
        <w:rPr>
          <w:rFonts w:eastAsia="NimbusSanLOT-Reg" w:cs="NimbusSanLOT-Reg"/>
          <w:sz w:val="20"/>
          <w:szCs w:val="20"/>
        </w:rPr>
      </w:pPr>
    </w:p>
    <w:p w:rsidR="002F507D" w:rsidRDefault="00764F23" w:rsidP="00262FE3">
      <w:pPr>
        <w:autoSpaceDE w:val="0"/>
        <w:autoSpaceDN w:val="0"/>
        <w:adjustRightInd w:val="0"/>
        <w:spacing w:after="0" w:line="240" w:lineRule="auto"/>
        <w:rPr>
          <w:rFonts w:eastAsia="NimbusSanLOT-Bol" w:cs="NimbusSanLOT-Bol"/>
          <w:sz w:val="20"/>
          <w:szCs w:val="20"/>
        </w:rPr>
      </w:pPr>
      <w:r>
        <w:rPr>
          <w:rFonts w:eastAsia="NimbusSanLOT-Bol" w:cs="NimbusSanLOT-Bol"/>
          <w:noProof/>
          <w:sz w:val="20"/>
          <w:szCs w:val="20"/>
        </w:rPr>
        <w:drawing>
          <wp:anchor distT="0" distB="0" distL="114300" distR="114300" simplePos="0" relativeHeight="251692032" behindDoc="1" locked="0" layoutInCell="1" allowOverlap="1">
            <wp:simplePos x="0" y="0"/>
            <wp:positionH relativeFrom="column">
              <wp:posOffset>1447165</wp:posOffset>
            </wp:positionH>
            <wp:positionV relativeFrom="paragraph">
              <wp:posOffset>50165</wp:posOffset>
            </wp:positionV>
            <wp:extent cx="1329690" cy="975360"/>
            <wp:effectExtent l="0" t="0" r="3810" b="0"/>
            <wp:wrapTight wrapText="bothSides">
              <wp:wrapPolygon edited="0">
                <wp:start x="0" y="0"/>
                <wp:lineTo x="0" y="21094"/>
                <wp:lineTo x="21352" y="21094"/>
                <wp:lineTo x="21352"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69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507D" w:rsidRDefault="002F507D" w:rsidP="00262FE3">
      <w:pPr>
        <w:autoSpaceDE w:val="0"/>
        <w:autoSpaceDN w:val="0"/>
        <w:adjustRightInd w:val="0"/>
        <w:spacing w:after="0" w:line="240" w:lineRule="auto"/>
        <w:rPr>
          <w:rFonts w:eastAsia="NimbusSanLOT-Bol" w:cs="NimbusSanLOT-Bol"/>
          <w:sz w:val="20"/>
          <w:szCs w:val="20"/>
        </w:rPr>
      </w:pPr>
    </w:p>
    <w:p w:rsidR="0069172F" w:rsidRDefault="00764F23" w:rsidP="00262FE3">
      <w:pPr>
        <w:autoSpaceDE w:val="0"/>
        <w:autoSpaceDN w:val="0"/>
        <w:adjustRightInd w:val="0"/>
        <w:spacing w:after="0" w:line="240" w:lineRule="auto"/>
        <w:rPr>
          <w:rFonts w:eastAsia="NimbusSanLOT-Bol" w:cs="NimbusSanLOT-Bol"/>
          <w:sz w:val="20"/>
          <w:szCs w:val="20"/>
        </w:rPr>
      </w:pPr>
      <w:r>
        <w:rPr>
          <w:rFonts w:eastAsia="NimbusSanLOT-Bol" w:cs="NimbusSanLOT-Bol"/>
          <w:noProof/>
          <w:sz w:val="20"/>
          <w:szCs w:val="20"/>
        </w:rPr>
        <w:drawing>
          <wp:anchor distT="0" distB="0" distL="114300" distR="114300" simplePos="0" relativeHeight="251693056" behindDoc="1" locked="0" layoutInCell="1" allowOverlap="1">
            <wp:simplePos x="0" y="0"/>
            <wp:positionH relativeFrom="column">
              <wp:posOffset>3534410</wp:posOffset>
            </wp:positionH>
            <wp:positionV relativeFrom="paragraph">
              <wp:posOffset>60325</wp:posOffset>
            </wp:positionV>
            <wp:extent cx="1558925" cy="800100"/>
            <wp:effectExtent l="0" t="0" r="3175" b="0"/>
            <wp:wrapTight wrapText="bothSides">
              <wp:wrapPolygon edited="0">
                <wp:start x="0" y="0"/>
                <wp:lineTo x="0" y="21086"/>
                <wp:lineTo x="21380" y="21086"/>
                <wp:lineTo x="2138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9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Pr="00DF46C9" w:rsidRDefault="0069172F" w:rsidP="00262FE3">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Použití</w:t>
      </w:r>
    </w:p>
    <w:p w:rsidR="0069172F" w:rsidRDefault="0069172F" w:rsidP="0069172F">
      <w:pPr>
        <w:pStyle w:val="Odstavecseseznamem"/>
        <w:numPr>
          <w:ilvl w:val="0"/>
          <w:numId w:val="15"/>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lastRenderedPageBreak/>
        <w:t xml:space="preserve">Zapojte do zásuvky. Nastavte teplotu pomocí regulátoru teploty na chladničce. </w:t>
      </w:r>
    </w:p>
    <w:p w:rsidR="0069172F" w:rsidRDefault="0069172F" w:rsidP="0069172F">
      <w:pPr>
        <w:autoSpaceDE w:val="0"/>
        <w:autoSpaceDN w:val="0"/>
        <w:adjustRightInd w:val="0"/>
        <w:spacing w:after="0" w:line="240" w:lineRule="auto"/>
        <w:rPr>
          <w:rFonts w:eastAsia="NimbusSanLOT-Bol" w:cs="NimbusSanLOT-Bol"/>
          <w:sz w:val="20"/>
          <w:szCs w:val="20"/>
        </w:rPr>
      </w:pPr>
    </w:p>
    <w:p w:rsidR="0069172F" w:rsidRPr="00DF46C9" w:rsidRDefault="0069172F" w:rsidP="0069172F">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Nastavení</w:t>
      </w:r>
    </w:p>
    <w:p w:rsidR="0069172F" w:rsidRDefault="0069172F" w:rsidP="0069172F">
      <w:pPr>
        <w:pStyle w:val="Odstavecseseznamem"/>
        <w:numPr>
          <w:ilvl w:val="0"/>
          <w:numId w:val="15"/>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Pozice (0) znamená, že je přístroj vypnutý. Otočte regulátor teploty ve směru hodinových ručiček a přístroj se automaticky zapne. </w:t>
      </w:r>
    </w:p>
    <w:p w:rsidR="0069172F" w:rsidRDefault="0069172F" w:rsidP="0069172F">
      <w:pPr>
        <w:pStyle w:val="Odstavecseseznamem"/>
        <w:numPr>
          <w:ilvl w:val="0"/>
          <w:numId w:val="15"/>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Regulátor teploty lze nastavit od </w:t>
      </w:r>
      <w:proofErr w:type="gramStart"/>
      <w:r>
        <w:rPr>
          <w:rFonts w:eastAsia="NimbusSanLOT-Bol" w:cs="NimbusSanLOT-Bol"/>
          <w:sz w:val="20"/>
          <w:szCs w:val="20"/>
        </w:rPr>
        <w:t xml:space="preserve">1 – </w:t>
      </w:r>
      <w:r w:rsidR="00764F23">
        <w:rPr>
          <w:rFonts w:eastAsia="NimbusSanLOT-Bol" w:cs="NimbusSanLOT-Bol"/>
          <w:sz w:val="20"/>
          <w:szCs w:val="20"/>
        </w:rPr>
        <w:t>7</w:t>
      </w:r>
      <w:proofErr w:type="gramEnd"/>
      <w:r>
        <w:rPr>
          <w:rFonts w:eastAsia="NimbusSanLOT-Bol" w:cs="NimbusSanLOT-Bol"/>
          <w:sz w:val="20"/>
          <w:szCs w:val="20"/>
        </w:rPr>
        <w:t xml:space="preserve">. Pozice 0 je vypnuto. Pozice 1 nejnižší nastavitelná pozice, nejteplejší nastavitelná teplota v chladničce. Pozice </w:t>
      </w:r>
      <w:r w:rsidR="00764F23">
        <w:rPr>
          <w:rFonts w:eastAsia="NimbusSanLOT-Bol" w:cs="NimbusSanLOT-Bol"/>
          <w:sz w:val="20"/>
          <w:szCs w:val="20"/>
        </w:rPr>
        <w:t>7</w:t>
      </w:r>
      <w:r>
        <w:rPr>
          <w:rFonts w:eastAsia="NimbusSanLOT-Bol" w:cs="NimbusSanLOT-Bol"/>
          <w:sz w:val="20"/>
          <w:szCs w:val="20"/>
        </w:rPr>
        <w:t xml:space="preserve"> nejvyšší nastavitelná pozice, nejstudenější nastavitelná teplota v chladničce. </w:t>
      </w:r>
    </w:p>
    <w:p w:rsidR="0069172F" w:rsidRDefault="008F1185" w:rsidP="0069172F">
      <w:pPr>
        <w:pStyle w:val="Odstavecseseznamem"/>
        <w:numPr>
          <w:ilvl w:val="0"/>
          <w:numId w:val="15"/>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Nastavte teplotu podle okolní teploty, frekvenci otvírání dveří. </w:t>
      </w:r>
    </w:p>
    <w:p w:rsidR="008F1185" w:rsidRDefault="008F1185" w:rsidP="0069172F">
      <w:pPr>
        <w:pStyle w:val="Odstavecseseznamem"/>
        <w:numPr>
          <w:ilvl w:val="0"/>
          <w:numId w:val="15"/>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Při prvním použití nastavte regulátor teploty na nejvyšší pozici. Po dosažení požadované teploty nastavte na regulátor na prostřední hodnotu. </w:t>
      </w:r>
    </w:p>
    <w:p w:rsidR="00976E6D" w:rsidRDefault="00976E6D" w:rsidP="00976E6D">
      <w:pPr>
        <w:autoSpaceDE w:val="0"/>
        <w:autoSpaceDN w:val="0"/>
        <w:adjustRightInd w:val="0"/>
        <w:spacing w:after="0" w:line="240" w:lineRule="auto"/>
        <w:rPr>
          <w:rFonts w:eastAsia="NimbusSanLOT-Bol" w:cs="NimbusSanLOT-Bol"/>
          <w:sz w:val="20"/>
          <w:szCs w:val="20"/>
        </w:rPr>
      </w:pPr>
    </w:p>
    <w:p w:rsidR="00976E6D" w:rsidRPr="00DF46C9" w:rsidRDefault="00976E6D" w:rsidP="00976E6D">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 xml:space="preserve">Vnitřní osvětlení </w:t>
      </w:r>
    </w:p>
    <w:p w:rsidR="00976E6D" w:rsidRDefault="00976E6D" w:rsidP="00976E6D">
      <w:pPr>
        <w:pStyle w:val="Odstavecseseznamem"/>
        <w:numPr>
          <w:ilvl w:val="0"/>
          <w:numId w:val="16"/>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Při otevření dveří se rozsvítí světlo uvnitř chladničky. </w:t>
      </w:r>
    </w:p>
    <w:p w:rsidR="0069172F" w:rsidRDefault="0069172F" w:rsidP="00262FE3">
      <w:pPr>
        <w:autoSpaceDE w:val="0"/>
        <w:autoSpaceDN w:val="0"/>
        <w:adjustRightInd w:val="0"/>
        <w:spacing w:after="0" w:line="240" w:lineRule="auto"/>
        <w:rPr>
          <w:rFonts w:eastAsia="NimbusSanLOT-Bol" w:cs="NimbusSanLOT-Bol"/>
          <w:sz w:val="20"/>
          <w:szCs w:val="20"/>
        </w:rPr>
      </w:pPr>
    </w:p>
    <w:p w:rsidR="00A06BCA" w:rsidRDefault="00A06BCA" w:rsidP="00262FE3">
      <w:pPr>
        <w:autoSpaceDE w:val="0"/>
        <w:autoSpaceDN w:val="0"/>
        <w:adjustRightInd w:val="0"/>
        <w:spacing w:after="0" w:line="240" w:lineRule="auto"/>
        <w:rPr>
          <w:rFonts w:eastAsia="NimbusSanLOT-Bol" w:cs="NimbusSanLOT-Bol"/>
          <w:sz w:val="20"/>
          <w:szCs w:val="20"/>
        </w:rPr>
      </w:pPr>
    </w:p>
    <w:p w:rsidR="00A06BCA" w:rsidRPr="00DF46C9" w:rsidRDefault="00A06BCA" w:rsidP="00262FE3">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 xml:space="preserve">Vypnutí </w:t>
      </w:r>
    </w:p>
    <w:p w:rsidR="00660D3A" w:rsidRDefault="00660D3A" w:rsidP="00660D3A">
      <w:pPr>
        <w:pStyle w:val="Odstavecseseznamem"/>
        <w:numPr>
          <w:ilvl w:val="0"/>
          <w:numId w:val="18"/>
        </w:numPr>
        <w:autoSpaceDE w:val="0"/>
        <w:autoSpaceDN w:val="0"/>
        <w:adjustRightInd w:val="0"/>
        <w:spacing w:after="0" w:line="240" w:lineRule="auto"/>
        <w:rPr>
          <w:rFonts w:eastAsia="NimbusSanLOT-Bol" w:cs="NimbusSanLOT-Bol"/>
          <w:sz w:val="20"/>
          <w:szCs w:val="20"/>
        </w:rPr>
      </w:pPr>
      <w:r w:rsidRPr="00660D3A">
        <w:rPr>
          <w:rFonts w:eastAsia="NimbusSanLOT-Bol" w:cs="NimbusSanLOT-Bol"/>
          <w:sz w:val="20"/>
          <w:szCs w:val="20"/>
        </w:rPr>
        <w:t xml:space="preserve">Pro vypnutí přístroje otočte regulátor teploty na pozici 0. </w:t>
      </w:r>
    </w:p>
    <w:p w:rsidR="00660D3A" w:rsidRDefault="00660D3A" w:rsidP="00494346">
      <w:pPr>
        <w:pStyle w:val="Odstavecseseznamem"/>
        <w:autoSpaceDE w:val="0"/>
        <w:autoSpaceDN w:val="0"/>
        <w:adjustRightInd w:val="0"/>
        <w:spacing w:after="0" w:line="240" w:lineRule="auto"/>
        <w:rPr>
          <w:rFonts w:eastAsia="NimbusSanLOT-Bol" w:cs="NimbusSanLOT-Bol"/>
          <w:sz w:val="20"/>
          <w:szCs w:val="20"/>
        </w:rPr>
      </w:pPr>
    </w:p>
    <w:p w:rsidR="00A06BCA" w:rsidRPr="00660D3A" w:rsidRDefault="00660D3A" w:rsidP="00660D3A">
      <w:pPr>
        <w:autoSpaceDE w:val="0"/>
        <w:autoSpaceDN w:val="0"/>
        <w:adjustRightInd w:val="0"/>
        <w:spacing w:after="0" w:line="240" w:lineRule="auto"/>
        <w:rPr>
          <w:rFonts w:eastAsia="NimbusSanLOT-Bol" w:cs="NimbusSanLOT-Bol"/>
          <w:sz w:val="20"/>
          <w:szCs w:val="20"/>
        </w:rPr>
      </w:pPr>
      <w:r w:rsidRPr="00660D3A">
        <w:rPr>
          <w:rFonts w:eastAsia="NimbusSanLOT-Bol" w:cs="NimbusSanLOT-Bol"/>
          <w:sz w:val="20"/>
          <w:szCs w:val="20"/>
        </w:rPr>
        <w:t xml:space="preserve">Pokud by byl přístroj déle mimo provoz pokračujte takto: </w:t>
      </w:r>
    </w:p>
    <w:p w:rsidR="00660D3A" w:rsidRDefault="00494346" w:rsidP="00660D3A">
      <w:pPr>
        <w:pStyle w:val="Odstavecseseznamem"/>
        <w:numPr>
          <w:ilvl w:val="0"/>
          <w:numId w:val="17"/>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Vyjměte vnitřek přístroje. </w:t>
      </w:r>
    </w:p>
    <w:p w:rsidR="00494346" w:rsidRDefault="00494346" w:rsidP="00660D3A">
      <w:pPr>
        <w:pStyle w:val="Odstavecseseznamem"/>
        <w:numPr>
          <w:ilvl w:val="0"/>
          <w:numId w:val="17"/>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Vypojte ze zásuvky. </w:t>
      </w:r>
    </w:p>
    <w:p w:rsidR="00494346" w:rsidRDefault="00494346" w:rsidP="00660D3A">
      <w:pPr>
        <w:pStyle w:val="Odstavecseseznamem"/>
        <w:numPr>
          <w:ilvl w:val="0"/>
          <w:numId w:val="17"/>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Vyčistěte přístroj důkladně. </w:t>
      </w:r>
    </w:p>
    <w:p w:rsidR="00494346" w:rsidRPr="00660D3A" w:rsidRDefault="00494346" w:rsidP="00660D3A">
      <w:pPr>
        <w:pStyle w:val="Odstavecseseznamem"/>
        <w:numPr>
          <w:ilvl w:val="0"/>
          <w:numId w:val="17"/>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Nechte pootevřené dveře přístroje, aby bylo zabráněno plísni a pachu. </w:t>
      </w: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Pr="00DF46C9" w:rsidRDefault="00494346" w:rsidP="00262FE3">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 xml:space="preserve">Tipy pro úspory energie </w:t>
      </w:r>
    </w:p>
    <w:p w:rsidR="0069172F" w:rsidRDefault="00494346" w:rsidP="00494346">
      <w:pPr>
        <w:pStyle w:val="Odstavecseseznamem"/>
        <w:numPr>
          <w:ilvl w:val="0"/>
          <w:numId w:val="19"/>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Spotřebič postavte na suché, dobře větrané místo. Spotřebič by neměl stát přímo na slunci nebo poblíž zdrojů tepla (např. topné těleso, sporák). Případně použijte izolační desku. </w:t>
      </w:r>
    </w:p>
    <w:p w:rsidR="00494346" w:rsidRDefault="00494346" w:rsidP="00494346">
      <w:pPr>
        <w:pStyle w:val="Odstavecseseznamem"/>
        <w:numPr>
          <w:ilvl w:val="0"/>
          <w:numId w:val="19"/>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Teplé potraviny a nápoje nechte před jejich vložením do spotřebiče vychladnout. </w:t>
      </w:r>
    </w:p>
    <w:p w:rsidR="00494346" w:rsidRDefault="00494346" w:rsidP="00494346">
      <w:pPr>
        <w:pStyle w:val="Odstavecseseznamem"/>
        <w:numPr>
          <w:ilvl w:val="0"/>
          <w:numId w:val="19"/>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Zmražené potraviny určené k rozmrazení dávejte do chladícího prostoru. Nízkou teplotou mraženého pokrmu použijte k chlazení potravin. Otevírejte </w:t>
      </w:r>
      <w:proofErr w:type="gramStart"/>
      <w:r>
        <w:rPr>
          <w:rFonts w:eastAsia="NimbusSanLOT-Bol" w:cs="NimbusSanLOT-Bol"/>
          <w:sz w:val="20"/>
          <w:szCs w:val="20"/>
        </w:rPr>
        <w:t>chladničku</w:t>
      </w:r>
      <w:proofErr w:type="gramEnd"/>
      <w:r>
        <w:rPr>
          <w:rFonts w:eastAsia="NimbusSanLOT-Bol" w:cs="NimbusSanLOT-Bol"/>
          <w:sz w:val="20"/>
          <w:szCs w:val="20"/>
        </w:rPr>
        <w:t xml:space="preserve"> pokud možno na co nejkratší dobu. </w:t>
      </w:r>
    </w:p>
    <w:p w:rsidR="00494346" w:rsidRDefault="00494346" w:rsidP="00494346">
      <w:pPr>
        <w:pStyle w:val="Odstavecseseznamem"/>
        <w:numPr>
          <w:ilvl w:val="0"/>
          <w:numId w:val="19"/>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Abyste dosáhli co nejnižší spotřeby energie dodržujte malý odstup od bočních stěn.</w:t>
      </w:r>
    </w:p>
    <w:p w:rsidR="00494346" w:rsidRPr="00494346" w:rsidRDefault="00494346" w:rsidP="00494346">
      <w:pPr>
        <w:pStyle w:val="Odstavecseseznamem"/>
        <w:numPr>
          <w:ilvl w:val="0"/>
          <w:numId w:val="19"/>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Uspořádání vybavení neovlivňuje energetickou spotřebu spotřebiče. </w:t>
      </w: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Pr="00DF46C9" w:rsidRDefault="00494346" w:rsidP="00262FE3">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 xml:space="preserve">Zcela běžné zvuky </w:t>
      </w:r>
    </w:p>
    <w:p w:rsidR="00C84308" w:rsidRDefault="00C84308" w:rsidP="00262FE3">
      <w:pPr>
        <w:autoSpaceDE w:val="0"/>
        <w:autoSpaceDN w:val="0"/>
        <w:adjustRightInd w:val="0"/>
        <w:spacing w:after="0" w:line="240" w:lineRule="auto"/>
        <w:rPr>
          <w:rFonts w:eastAsia="NimbusSanLOT-Bol" w:cs="NimbusSanLOT-Bol"/>
          <w:sz w:val="20"/>
          <w:szCs w:val="20"/>
        </w:rPr>
      </w:pPr>
    </w:p>
    <w:p w:rsidR="00494346" w:rsidRDefault="00494346"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Hučení </w:t>
      </w:r>
    </w:p>
    <w:p w:rsidR="00494346" w:rsidRDefault="00494346"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Běžící motory (např. chladící agregát, ventilátor)</w:t>
      </w:r>
      <w:r w:rsidR="00C84308">
        <w:rPr>
          <w:rFonts w:eastAsia="NimbusSanLOT-Bol" w:cs="NimbusSanLOT-Bol"/>
          <w:sz w:val="20"/>
          <w:szCs w:val="20"/>
        </w:rPr>
        <w:t>.</w:t>
      </w:r>
    </w:p>
    <w:p w:rsidR="00C84308" w:rsidRDefault="00C84308" w:rsidP="00262FE3">
      <w:pPr>
        <w:autoSpaceDE w:val="0"/>
        <w:autoSpaceDN w:val="0"/>
        <w:adjustRightInd w:val="0"/>
        <w:spacing w:after="0" w:line="240" w:lineRule="auto"/>
        <w:rPr>
          <w:rFonts w:eastAsia="NimbusSanLOT-Bol" w:cs="NimbusSanLOT-Bol"/>
          <w:sz w:val="20"/>
          <w:szCs w:val="20"/>
        </w:rPr>
      </w:pPr>
    </w:p>
    <w:p w:rsidR="00C84308"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Bublání, bzučení nebo klokotání </w:t>
      </w:r>
    </w:p>
    <w:p w:rsidR="0069172F"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Chladivo protéká trubkami. </w:t>
      </w:r>
    </w:p>
    <w:p w:rsidR="00C84308" w:rsidRDefault="00C84308" w:rsidP="00262FE3">
      <w:pPr>
        <w:autoSpaceDE w:val="0"/>
        <w:autoSpaceDN w:val="0"/>
        <w:adjustRightInd w:val="0"/>
        <w:spacing w:after="0" w:line="240" w:lineRule="auto"/>
        <w:rPr>
          <w:rFonts w:eastAsia="NimbusSanLOT-Bol" w:cs="NimbusSanLOT-Bol"/>
          <w:sz w:val="20"/>
          <w:szCs w:val="20"/>
        </w:rPr>
      </w:pPr>
    </w:p>
    <w:p w:rsidR="00C84308"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Cvakání</w:t>
      </w:r>
    </w:p>
    <w:p w:rsidR="00C84308"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Motor, vypínač nebo magnetické ventily se zapínají a vypínají. </w:t>
      </w:r>
    </w:p>
    <w:p w:rsidR="00C84308" w:rsidRDefault="00C84308" w:rsidP="00262FE3">
      <w:pPr>
        <w:autoSpaceDE w:val="0"/>
        <w:autoSpaceDN w:val="0"/>
        <w:adjustRightInd w:val="0"/>
        <w:spacing w:after="0" w:line="240" w:lineRule="auto"/>
        <w:rPr>
          <w:rFonts w:eastAsia="NimbusSanLOT-Bol" w:cs="NimbusSanLOT-Bol"/>
          <w:sz w:val="20"/>
          <w:szCs w:val="20"/>
        </w:rPr>
      </w:pPr>
    </w:p>
    <w:p w:rsidR="00C84308"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Praskání </w:t>
      </w:r>
    </w:p>
    <w:p w:rsidR="00C84308" w:rsidRDefault="00C84308"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Probíhá automatické rozmrazování. </w:t>
      </w:r>
    </w:p>
    <w:p w:rsidR="00CE3B47" w:rsidRDefault="00CE3B47" w:rsidP="00262FE3">
      <w:pPr>
        <w:autoSpaceDE w:val="0"/>
        <w:autoSpaceDN w:val="0"/>
        <w:adjustRightInd w:val="0"/>
        <w:spacing w:after="0" w:line="240" w:lineRule="auto"/>
        <w:rPr>
          <w:rFonts w:eastAsia="NimbusSanLOT-Bol" w:cs="NimbusSanLOT-Bol"/>
          <w:sz w:val="20"/>
          <w:szCs w:val="20"/>
        </w:rPr>
      </w:pPr>
    </w:p>
    <w:p w:rsidR="00CE3B47" w:rsidRDefault="00CE3B47" w:rsidP="00262FE3">
      <w:p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Čištění </w:t>
      </w:r>
    </w:p>
    <w:p w:rsidR="00CE3B47" w:rsidRDefault="00CE3B47" w:rsidP="00CE3B47">
      <w:pPr>
        <w:pStyle w:val="Odstavecseseznamem"/>
        <w:numPr>
          <w:ilvl w:val="0"/>
          <w:numId w:val="21"/>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Nepoužívejte čistící prostředky s obsahem písku, kyseliny nebo chloru ani rozpouštědla. </w:t>
      </w:r>
    </w:p>
    <w:p w:rsidR="00CE3B47" w:rsidRDefault="00CE3B47" w:rsidP="00CE3B47">
      <w:pPr>
        <w:pStyle w:val="Odstavecseseznamem"/>
        <w:numPr>
          <w:ilvl w:val="0"/>
          <w:numId w:val="21"/>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Nepoužívejte žádné drsné nebo abrazivní čistící houbičky. </w:t>
      </w:r>
    </w:p>
    <w:p w:rsidR="00CE3B47" w:rsidRDefault="00CE3B47" w:rsidP="00CE3B47">
      <w:pPr>
        <w:pStyle w:val="Odstavecseseznamem"/>
        <w:numPr>
          <w:ilvl w:val="0"/>
          <w:numId w:val="21"/>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 xml:space="preserve">Na kovovém povrchu může vzniknout koroze. </w:t>
      </w:r>
    </w:p>
    <w:p w:rsidR="00CE3B47" w:rsidRDefault="00CE3B47" w:rsidP="00CE3B47">
      <w:pPr>
        <w:pStyle w:val="Odstavecseseznamem"/>
        <w:numPr>
          <w:ilvl w:val="0"/>
          <w:numId w:val="21"/>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Nikdy nemyjte police a přihrádky v myčce nádobí. Díly by se mohly zdeformovat.</w:t>
      </w:r>
    </w:p>
    <w:p w:rsidR="00CE3B47" w:rsidRPr="00CE3B47" w:rsidRDefault="00CE3B47" w:rsidP="00CE3B47">
      <w:pPr>
        <w:pStyle w:val="Odstavecseseznamem"/>
        <w:numPr>
          <w:ilvl w:val="0"/>
          <w:numId w:val="21"/>
        </w:numPr>
        <w:autoSpaceDE w:val="0"/>
        <w:autoSpaceDN w:val="0"/>
        <w:adjustRightInd w:val="0"/>
        <w:spacing w:after="0" w:line="240" w:lineRule="auto"/>
        <w:rPr>
          <w:rFonts w:eastAsia="NimbusSanLOT-Bol" w:cs="NimbusSanLOT-Bol"/>
          <w:sz w:val="20"/>
          <w:szCs w:val="20"/>
        </w:rPr>
      </w:pPr>
      <w:r>
        <w:rPr>
          <w:rFonts w:eastAsia="NimbusSanLOT-Bol" w:cs="NimbusSanLOT-Bol"/>
          <w:sz w:val="20"/>
          <w:szCs w:val="20"/>
        </w:rPr>
        <w:t>Během čištění se nesmí voda dostat do následujících částí: ovládací prvky, osvětlení, větrací otvory.</w:t>
      </w:r>
    </w:p>
    <w:p w:rsidR="00C84308" w:rsidRDefault="00C84308" w:rsidP="00262FE3">
      <w:pPr>
        <w:autoSpaceDE w:val="0"/>
        <w:autoSpaceDN w:val="0"/>
        <w:adjustRightInd w:val="0"/>
        <w:spacing w:after="0" w:line="240" w:lineRule="auto"/>
        <w:rPr>
          <w:rFonts w:eastAsia="NimbusSanLOT-Bol" w:cs="NimbusSanLOT-Bol"/>
          <w:sz w:val="20"/>
          <w:szCs w:val="20"/>
        </w:rPr>
      </w:pPr>
    </w:p>
    <w:p w:rsidR="00C84308" w:rsidRDefault="00DF46C9" w:rsidP="00262FE3">
      <w:pPr>
        <w:autoSpaceDE w:val="0"/>
        <w:autoSpaceDN w:val="0"/>
        <w:adjustRightInd w:val="0"/>
        <w:spacing w:after="0" w:line="240" w:lineRule="auto"/>
        <w:rPr>
          <w:rFonts w:eastAsia="NimbusSanLOT-Bol" w:cs="NimbusSanLOT-Bol"/>
          <w:b/>
          <w:sz w:val="20"/>
          <w:szCs w:val="20"/>
        </w:rPr>
      </w:pPr>
      <w:r w:rsidRPr="00DF46C9">
        <w:rPr>
          <w:rFonts w:eastAsia="NimbusSanLOT-Bol" w:cs="NimbusSanLOT-Bol"/>
          <w:b/>
          <w:sz w:val="20"/>
          <w:szCs w:val="20"/>
        </w:rPr>
        <w:t xml:space="preserve">Osvětlení </w:t>
      </w:r>
    </w:p>
    <w:p w:rsidR="00DF46C9" w:rsidRPr="00DF46C9" w:rsidRDefault="00DF46C9" w:rsidP="00DF46C9">
      <w:pPr>
        <w:pStyle w:val="Odstavecseseznamem"/>
        <w:numPr>
          <w:ilvl w:val="0"/>
          <w:numId w:val="20"/>
        </w:numPr>
        <w:autoSpaceDE w:val="0"/>
        <w:autoSpaceDN w:val="0"/>
        <w:adjustRightInd w:val="0"/>
        <w:spacing w:after="0" w:line="240" w:lineRule="auto"/>
        <w:rPr>
          <w:rFonts w:eastAsia="NimbusSanLOT-Bol" w:cs="NimbusSanLOT-Bol"/>
          <w:b/>
          <w:sz w:val="20"/>
          <w:szCs w:val="20"/>
        </w:rPr>
      </w:pPr>
      <w:proofErr w:type="gramStart"/>
      <w:r>
        <w:rPr>
          <w:rFonts w:eastAsia="NimbusSanLOT-Bol" w:cs="NimbusSanLOT-Bol"/>
          <w:sz w:val="20"/>
          <w:szCs w:val="20"/>
        </w:rPr>
        <w:lastRenderedPageBreak/>
        <w:t>220 – 240</w:t>
      </w:r>
      <w:proofErr w:type="gramEnd"/>
      <w:r>
        <w:rPr>
          <w:rFonts w:eastAsia="NimbusSanLOT-Bol" w:cs="NimbusSanLOT-Bol"/>
          <w:sz w:val="20"/>
          <w:szCs w:val="20"/>
        </w:rPr>
        <w:t xml:space="preserve"> V, max. 10 W</w:t>
      </w:r>
    </w:p>
    <w:p w:rsidR="00DF46C9" w:rsidRPr="00DF46C9" w:rsidRDefault="00DF46C9" w:rsidP="00DF46C9">
      <w:pPr>
        <w:pStyle w:val="Odstavecseseznamem"/>
        <w:numPr>
          <w:ilvl w:val="0"/>
          <w:numId w:val="20"/>
        </w:numPr>
        <w:autoSpaceDE w:val="0"/>
        <w:autoSpaceDN w:val="0"/>
        <w:adjustRightInd w:val="0"/>
        <w:spacing w:after="0" w:line="240" w:lineRule="auto"/>
        <w:rPr>
          <w:rFonts w:eastAsia="NimbusSanLOT-Bol" w:cs="NimbusSanLOT-Bol"/>
          <w:b/>
          <w:sz w:val="20"/>
          <w:szCs w:val="20"/>
        </w:rPr>
      </w:pPr>
      <w:r>
        <w:rPr>
          <w:rFonts w:eastAsia="NimbusSanLOT-Bol" w:cs="NimbusSanLOT-Bol"/>
          <w:sz w:val="20"/>
          <w:szCs w:val="20"/>
        </w:rPr>
        <w:t xml:space="preserve">Uvolněte šroub a vyjměte kryt světla. </w:t>
      </w:r>
    </w:p>
    <w:p w:rsidR="00DF46C9" w:rsidRPr="00DF46C9" w:rsidRDefault="00DF46C9" w:rsidP="00DF46C9">
      <w:pPr>
        <w:pStyle w:val="Odstavecseseznamem"/>
        <w:numPr>
          <w:ilvl w:val="0"/>
          <w:numId w:val="20"/>
        </w:numPr>
        <w:autoSpaceDE w:val="0"/>
        <w:autoSpaceDN w:val="0"/>
        <w:adjustRightInd w:val="0"/>
        <w:spacing w:after="0" w:line="240" w:lineRule="auto"/>
        <w:rPr>
          <w:rFonts w:eastAsia="NimbusSanLOT-Bol" w:cs="NimbusSanLOT-Bol"/>
          <w:b/>
          <w:sz w:val="20"/>
          <w:szCs w:val="20"/>
        </w:rPr>
      </w:pPr>
      <w:r>
        <w:rPr>
          <w:rFonts w:eastAsia="NimbusSanLOT-Bol" w:cs="NimbusSanLOT-Bol"/>
          <w:sz w:val="20"/>
          <w:szCs w:val="20"/>
        </w:rPr>
        <w:t xml:space="preserve">Vyměňte světlo. </w:t>
      </w:r>
    </w:p>
    <w:p w:rsidR="00DF46C9" w:rsidRPr="00DF46C9" w:rsidRDefault="00DF46C9" w:rsidP="00DF46C9">
      <w:pPr>
        <w:pStyle w:val="Odstavecseseznamem"/>
        <w:numPr>
          <w:ilvl w:val="0"/>
          <w:numId w:val="20"/>
        </w:numPr>
        <w:autoSpaceDE w:val="0"/>
        <w:autoSpaceDN w:val="0"/>
        <w:adjustRightInd w:val="0"/>
        <w:spacing w:after="0" w:line="240" w:lineRule="auto"/>
        <w:rPr>
          <w:rFonts w:eastAsia="NimbusSanLOT-Bol" w:cs="NimbusSanLOT-Bol"/>
          <w:b/>
          <w:sz w:val="20"/>
          <w:szCs w:val="20"/>
        </w:rPr>
      </w:pPr>
      <w:r>
        <w:rPr>
          <w:rFonts w:eastAsia="NimbusSanLOT-Bol" w:cs="NimbusSanLOT-Bol"/>
          <w:sz w:val="20"/>
          <w:szCs w:val="20"/>
        </w:rPr>
        <w:t xml:space="preserve">Vraťte kryt světla na původní místo. </w:t>
      </w:r>
    </w:p>
    <w:p w:rsidR="00DF46C9" w:rsidRPr="00DF46C9" w:rsidRDefault="00DF46C9" w:rsidP="00DF46C9">
      <w:pPr>
        <w:pStyle w:val="Odstavecseseznamem"/>
        <w:numPr>
          <w:ilvl w:val="0"/>
          <w:numId w:val="20"/>
        </w:numPr>
        <w:autoSpaceDE w:val="0"/>
        <w:autoSpaceDN w:val="0"/>
        <w:adjustRightInd w:val="0"/>
        <w:spacing w:after="0" w:line="240" w:lineRule="auto"/>
        <w:rPr>
          <w:rFonts w:eastAsia="NimbusSanLOT-Bol" w:cs="NimbusSanLOT-Bol"/>
          <w:b/>
          <w:sz w:val="20"/>
          <w:szCs w:val="20"/>
        </w:rPr>
      </w:pPr>
      <w:r>
        <w:rPr>
          <w:rFonts w:eastAsia="NimbusSanLOT-Bol" w:cs="NimbusSanLOT-Bol"/>
          <w:sz w:val="20"/>
          <w:szCs w:val="20"/>
        </w:rPr>
        <w:t xml:space="preserve">Zapněte přístroj. </w:t>
      </w: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69172F" w:rsidRDefault="0069172F" w:rsidP="00262FE3">
      <w:pPr>
        <w:autoSpaceDE w:val="0"/>
        <w:autoSpaceDN w:val="0"/>
        <w:adjustRightInd w:val="0"/>
        <w:spacing w:after="0" w:line="240" w:lineRule="auto"/>
        <w:rPr>
          <w:rFonts w:eastAsia="NimbusSanLOT-Bol" w:cs="NimbusSanLOT-Bol"/>
          <w:sz w:val="20"/>
          <w:szCs w:val="20"/>
        </w:rPr>
      </w:pPr>
    </w:p>
    <w:p w:rsidR="00262FE3" w:rsidRPr="00262FE3" w:rsidRDefault="00262FE3" w:rsidP="00262FE3">
      <w:pPr>
        <w:autoSpaceDE w:val="0"/>
        <w:autoSpaceDN w:val="0"/>
        <w:adjustRightInd w:val="0"/>
        <w:spacing w:after="0" w:line="240" w:lineRule="auto"/>
        <w:rPr>
          <w:rFonts w:eastAsia="NimbusSanLOT-Bol" w:cs="NimbusSanLOT-Bol"/>
          <w:sz w:val="20"/>
          <w:szCs w:val="20"/>
        </w:rPr>
      </w:pPr>
      <w:r w:rsidRPr="00262FE3">
        <w:rPr>
          <w:rFonts w:eastAsia="NimbusSanLOT-Bol" w:cs="NimbusSanLOT-Bol"/>
          <w:sz w:val="20"/>
          <w:szCs w:val="20"/>
        </w:rPr>
        <w:t>Technické údaje</w:t>
      </w:r>
    </w:p>
    <w:p w:rsidR="00262FE3" w:rsidRPr="00262FE3" w:rsidRDefault="00262FE3" w:rsidP="00262FE3">
      <w:pPr>
        <w:autoSpaceDE w:val="0"/>
        <w:autoSpaceDN w:val="0"/>
        <w:adjustRightInd w:val="0"/>
        <w:spacing w:after="0" w:line="240" w:lineRule="auto"/>
        <w:rPr>
          <w:rFonts w:eastAsia="NimbusSanLOT-Reg" w:cs="NimbusSanLOT-Reg"/>
          <w:sz w:val="20"/>
          <w:szCs w:val="20"/>
        </w:rPr>
      </w:pPr>
      <w:r w:rsidRPr="00262FE3">
        <w:rPr>
          <w:rFonts w:eastAsia="NimbusSanLOT-Reg" w:cs="NimbusSanLOT-Reg"/>
          <w:sz w:val="20"/>
          <w:szCs w:val="20"/>
        </w:rPr>
        <w:t>Model: ..............................................................................</w:t>
      </w:r>
      <w:r w:rsidR="00DF46C9">
        <w:rPr>
          <w:rFonts w:eastAsia="NimbusSanLOT-Reg" w:cs="NimbusSanLOT-Reg"/>
          <w:sz w:val="20"/>
          <w:szCs w:val="20"/>
        </w:rPr>
        <w:t xml:space="preserve"> </w:t>
      </w:r>
      <w:r w:rsidR="00C460CD">
        <w:rPr>
          <w:rFonts w:eastAsia="NimbusSanLOT-Reg" w:cs="NimbusSanLOT-Reg"/>
          <w:sz w:val="20"/>
          <w:szCs w:val="20"/>
        </w:rPr>
        <w:t>VS 2195</w:t>
      </w:r>
    </w:p>
    <w:p w:rsidR="00262FE3" w:rsidRPr="00262FE3" w:rsidRDefault="00262FE3" w:rsidP="00262FE3">
      <w:pPr>
        <w:autoSpaceDE w:val="0"/>
        <w:autoSpaceDN w:val="0"/>
        <w:adjustRightInd w:val="0"/>
        <w:spacing w:after="0" w:line="240" w:lineRule="auto"/>
        <w:rPr>
          <w:rFonts w:eastAsia="NimbusSanLOT-Reg" w:cs="NimbusSanLOT-Reg"/>
          <w:sz w:val="20"/>
          <w:szCs w:val="20"/>
        </w:rPr>
      </w:pPr>
      <w:r>
        <w:rPr>
          <w:rFonts w:eastAsia="NimbusSanLOT-Reg" w:cs="NimbusSanLOT-Reg"/>
          <w:sz w:val="20"/>
          <w:szCs w:val="20"/>
        </w:rPr>
        <w:t>Pokrytí</w:t>
      </w:r>
      <w:r w:rsidRPr="00262FE3">
        <w:rPr>
          <w:rFonts w:eastAsia="NimbusSanLOT-Reg" w:cs="NimbusSanLOT-Reg"/>
          <w:sz w:val="20"/>
          <w:szCs w:val="20"/>
        </w:rPr>
        <w:t xml:space="preserve"> napě</w:t>
      </w:r>
      <w:r>
        <w:rPr>
          <w:rFonts w:eastAsia="NimbusSanLOT-Reg" w:cs="NimbusSanLOT-Reg"/>
          <w:sz w:val="20"/>
          <w:szCs w:val="20"/>
        </w:rPr>
        <w:t>tí</w:t>
      </w:r>
      <w:r w:rsidRPr="00262FE3">
        <w:rPr>
          <w:rFonts w:eastAsia="NimbusSanLOT-Reg" w:cs="NimbusSanLOT-Reg"/>
          <w:sz w:val="20"/>
          <w:szCs w:val="20"/>
        </w:rPr>
        <w:t>: ...........................................................</w:t>
      </w:r>
      <w:r>
        <w:rPr>
          <w:rFonts w:eastAsia="NimbusSanLOT-Reg" w:cs="NimbusSanLOT-Reg"/>
          <w:sz w:val="20"/>
          <w:szCs w:val="20"/>
        </w:rPr>
        <w:t>......</w:t>
      </w:r>
      <w:proofErr w:type="gramStart"/>
      <w:r w:rsidRPr="00262FE3">
        <w:rPr>
          <w:rFonts w:eastAsia="NimbusSanLOT-Reg" w:cs="NimbusSanLOT-Reg"/>
          <w:sz w:val="20"/>
          <w:szCs w:val="20"/>
        </w:rPr>
        <w:t>220 - 240</w:t>
      </w:r>
      <w:proofErr w:type="gramEnd"/>
      <w:r w:rsidRPr="00262FE3">
        <w:rPr>
          <w:rFonts w:eastAsia="NimbusSanLOT-Reg" w:cs="NimbusSanLOT-Reg"/>
          <w:sz w:val="20"/>
          <w:szCs w:val="20"/>
        </w:rPr>
        <w:t xml:space="preserve"> V, 50 Hz</w:t>
      </w:r>
    </w:p>
    <w:p w:rsidR="00262FE3" w:rsidRPr="00262FE3" w:rsidRDefault="00262FE3" w:rsidP="00262FE3">
      <w:pPr>
        <w:autoSpaceDE w:val="0"/>
        <w:autoSpaceDN w:val="0"/>
        <w:adjustRightInd w:val="0"/>
        <w:spacing w:after="0" w:line="240" w:lineRule="auto"/>
        <w:rPr>
          <w:rFonts w:eastAsia="NimbusSanLOT-Reg" w:cs="NimbusSanLOT-Reg"/>
          <w:sz w:val="20"/>
          <w:szCs w:val="20"/>
        </w:rPr>
      </w:pPr>
      <w:r w:rsidRPr="00262FE3">
        <w:rPr>
          <w:rFonts w:eastAsia="NimbusSanLOT-Reg" w:cs="NimbusSanLOT-Reg"/>
          <w:sz w:val="20"/>
          <w:szCs w:val="20"/>
        </w:rPr>
        <w:t>Př</w:t>
      </w:r>
      <w:r>
        <w:rPr>
          <w:rFonts w:eastAsia="NimbusSanLOT-Reg" w:cs="NimbusSanLOT-Reg"/>
          <w:sz w:val="20"/>
          <w:szCs w:val="20"/>
        </w:rPr>
        <w:t>í</w:t>
      </w:r>
      <w:r w:rsidRPr="00262FE3">
        <w:rPr>
          <w:rFonts w:eastAsia="NimbusSanLOT-Reg" w:cs="NimbusSanLOT-Reg"/>
          <w:sz w:val="20"/>
          <w:szCs w:val="20"/>
        </w:rPr>
        <w:t>kon: ............................................</w:t>
      </w:r>
      <w:r>
        <w:rPr>
          <w:rFonts w:eastAsia="NimbusSanLOT-Reg" w:cs="NimbusSanLOT-Reg"/>
          <w:sz w:val="20"/>
          <w:szCs w:val="20"/>
        </w:rPr>
        <w:t>............................</w:t>
      </w:r>
      <w:r w:rsidRPr="00262FE3">
        <w:rPr>
          <w:rFonts w:eastAsia="NimbusSanLOT-Reg" w:cs="NimbusSanLOT-Reg"/>
          <w:sz w:val="20"/>
          <w:szCs w:val="20"/>
        </w:rPr>
        <w:t>..</w:t>
      </w:r>
      <w:r>
        <w:rPr>
          <w:rFonts w:eastAsia="NimbusSanLOT-Reg" w:cs="NimbusSanLOT-Reg"/>
          <w:sz w:val="20"/>
          <w:szCs w:val="20"/>
        </w:rPr>
        <w:t>.</w:t>
      </w:r>
      <w:r w:rsidRPr="00262FE3">
        <w:rPr>
          <w:rFonts w:eastAsia="NimbusSanLOT-Reg" w:cs="NimbusSanLOT-Reg"/>
          <w:sz w:val="20"/>
          <w:szCs w:val="20"/>
        </w:rPr>
        <w:t>...</w:t>
      </w:r>
      <w:r w:rsidR="00C460CD">
        <w:rPr>
          <w:rFonts w:eastAsia="NimbusSanLOT-Reg" w:cs="NimbusSanLOT-Reg"/>
          <w:sz w:val="20"/>
          <w:szCs w:val="20"/>
        </w:rPr>
        <w:t>55</w:t>
      </w:r>
      <w:r w:rsidRPr="00262FE3">
        <w:rPr>
          <w:rFonts w:eastAsia="NimbusSanLOT-Reg" w:cs="NimbusSanLOT-Reg"/>
          <w:sz w:val="20"/>
          <w:szCs w:val="20"/>
        </w:rPr>
        <w:t xml:space="preserve"> W</w:t>
      </w:r>
    </w:p>
    <w:p w:rsidR="00C460CD" w:rsidRDefault="00262FE3" w:rsidP="00262FE3">
      <w:pPr>
        <w:rPr>
          <w:rFonts w:eastAsia="NimbusSanLOT-Reg" w:cs="NimbusSanLOT-Reg"/>
          <w:sz w:val="20"/>
          <w:szCs w:val="20"/>
        </w:rPr>
      </w:pPr>
      <w:r w:rsidRPr="00262FE3">
        <w:rPr>
          <w:rFonts w:eastAsia="NimbusSanLOT-Reg" w:cs="NimbusSanLOT-Reg"/>
          <w:sz w:val="20"/>
          <w:szCs w:val="20"/>
        </w:rPr>
        <w:t>Č</w:t>
      </w:r>
      <w:r>
        <w:rPr>
          <w:rFonts w:eastAsia="NimbusSanLOT-Reg" w:cs="NimbusSanLOT-Reg"/>
          <w:sz w:val="20"/>
          <w:szCs w:val="20"/>
        </w:rPr>
        <w:t>istá</w:t>
      </w:r>
      <w:r w:rsidRPr="00262FE3">
        <w:rPr>
          <w:rFonts w:eastAsia="NimbusSanLOT-Reg" w:cs="NimbusSanLOT-Reg"/>
          <w:sz w:val="20"/>
          <w:szCs w:val="20"/>
        </w:rPr>
        <w:t xml:space="preserve"> hmotnost: .............................</w:t>
      </w:r>
      <w:r>
        <w:rPr>
          <w:rFonts w:eastAsia="NimbusSanLOT-Reg" w:cs="NimbusSanLOT-Reg"/>
          <w:sz w:val="20"/>
          <w:szCs w:val="20"/>
        </w:rPr>
        <w:t>...............................</w:t>
      </w:r>
      <w:r w:rsidRPr="00262FE3">
        <w:rPr>
          <w:rFonts w:eastAsia="NimbusSanLOT-Reg" w:cs="NimbusSanLOT-Reg"/>
          <w:sz w:val="20"/>
          <w:szCs w:val="20"/>
        </w:rPr>
        <w:t>....</w:t>
      </w:r>
      <w:r w:rsidR="00DF46C9">
        <w:rPr>
          <w:rFonts w:eastAsia="NimbusSanLOT-Reg" w:cs="NimbusSanLOT-Reg"/>
          <w:sz w:val="20"/>
          <w:szCs w:val="20"/>
        </w:rPr>
        <w:t xml:space="preserve">cca </w:t>
      </w:r>
      <w:r w:rsidR="00CE3B47">
        <w:rPr>
          <w:rFonts w:eastAsia="NimbusSanLOT-Reg" w:cs="NimbusSanLOT-Reg"/>
          <w:sz w:val="20"/>
          <w:szCs w:val="20"/>
        </w:rPr>
        <w:t>2</w:t>
      </w:r>
      <w:r w:rsidR="00C460CD">
        <w:rPr>
          <w:rFonts w:eastAsia="NimbusSanLOT-Reg" w:cs="NimbusSanLOT-Reg"/>
          <w:sz w:val="20"/>
          <w:szCs w:val="20"/>
        </w:rPr>
        <w:t>8,5</w:t>
      </w:r>
      <w:r w:rsidRPr="00262FE3">
        <w:rPr>
          <w:rFonts w:eastAsia="NimbusSanLOT-Reg" w:cs="NimbusSanLOT-Reg"/>
          <w:sz w:val="20"/>
          <w:szCs w:val="20"/>
        </w:rPr>
        <w:t xml:space="preserve"> kg</w:t>
      </w:r>
      <w:r w:rsidR="00DF46C9">
        <w:rPr>
          <w:rFonts w:eastAsia="NimbusSanLOT-Reg" w:cs="NimbusSanLOT-Reg"/>
          <w:sz w:val="20"/>
          <w:szCs w:val="20"/>
        </w:rPr>
        <w:br/>
      </w:r>
      <w:proofErr w:type="gramStart"/>
      <w:r w:rsidR="00DF46C9">
        <w:rPr>
          <w:rFonts w:eastAsia="NimbusSanLOT-Reg" w:cs="NimbusSanLOT-Reg"/>
          <w:sz w:val="20"/>
          <w:szCs w:val="20"/>
        </w:rPr>
        <w:t>Rozměry:…</w:t>
      </w:r>
      <w:proofErr w:type="gramEnd"/>
      <w:r w:rsidR="00DF46C9">
        <w:rPr>
          <w:rFonts w:eastAsia="NimbusSanLOT-Reg" w:cs="NimbusSanLOT-Reg"/>
          <w:sz w:val="20"/>
          <w:szCs w:val="20"/>
        </w:rPr>
        <w:t xml:space="preserve">…………………………………………………………………….. </w:t>
      </w:r>
      <w:r w:rsidR="00CE3B47">
        <w:rPr>
          <w:rFonts w:eastAsia="NimbusSanLOT-Reg" w:cs="NimbusSanLOT-Reg"/>
          <w:sz w:val="20"/>
          <w:szCs w:val="20"/>
        </w:rPr>
        <w:t>84,5</w:t>
      </w:r>
      <w:r w:rsidR="00DF46C9">
        <w:rPr>
          <w:rFonts w:eastAsia="NimbusSanLOT-Reg" w:cs="NimbusSanLOT-Reg"/>
          <w:sz w:val="20"/>
          <w:szCs w:val="20"/>
        </w:rPr>
        <w:t xml:space="preserve"> x 5</w:t>
      </w:r>
      <w:r w:rsidR="00C460CD">
        <w:rPr>
          <w:rFonts w:eastAsia="NimbusSanLOT-Reg" w:cs="NimbusSanLOT-Reg"/>
          <w:sz w:val="20"/>
          <w:szCs w:val="20"/>
        </w:rPr>
        <w:t>6</w:t>
      </w:r>
      <w:r w:rsidR="00DF46C9">
        <w:rPr>
          <w:rFonts w:eastAsia="NimbusSanLOT-Reg" w:cs="NimbusSanLOT-Reg"/>
          <w:sz w:val="20"/>
          <w:szCs w:val="20"/>
        </w:rPr>
        <w:t xml:space="preserve"> x 5</w:t>
      </w:r>
      <w:r w:rsidR="00C460CD">
        <w:rPr>
          <w:rFonts w:eastAsia="NimbusSanLOT-Reg" w:cs="NimbusSanLOT-Reg"/>
          <w:sz w:val="20"/>
          <w:szCs w:val="20"/>
        </w:rPr>
        <w:t>7,5</w:t>
      </w:r>
      <w:r w:rsidR="00DF46C9">
        <w:rPr>
          <w:rFonts w:eastAsia="NimbusSanLOT-Reg" w:cs="NimbusSanLOT-Reg"/>
          <w:sz w:val="20"/>
          <w:szCs w:val="20"/>
        </w:rPr>
        <w:t xml:space="preserve"> cm </w:t>
      </w:r>
      <w:r w:rsidR="00C460CD">
        <w:rPr>
          <w:rFonts w:eastAsia="NimbusSanLOT-Reg" w:cs="NimbusSanLOT-Reg"/>
          <w:sz w:val="20"/>
          <w:szCs w:val="20"/>
        </w:rPr>
        <w:br/>
      </w:r>
      <w:proofErr w:type="gramStart"/>
      <w:r w:rsidR="00C460CD">
        <w:rPr>
          <w:rFonts w:eastAsia="NimbusSanLOT-Reg" w:cs="NimbusSanLOT-Reg"/>
          <w:sz w:val="20"/>
          <w:szCs w:val="20"/>
        </w:rPr>
        <w:t>Hlučnost:…</w:t>
      </w:r>
      <w:proofErr w:type="gramEnd"/>
      <w:r w:rsidR="00C460CD">
        <w:rPr>
          <w:rFonts w:eastAsia="NimbusSanLOT-Reg" w:cs="NimbusSanLOT-Reg"/>
          <w:sz w:val="20"/>
          <w:szCs w:val="20"/>
        </w:rPr>
        <w:t xml:space="preserve">…………………………………………………………………….. </w:t>
      </w:r>
      <w:r w:rsidR="00C460CD">
        <w:rPr>
          <w:rFonts w:ascii="ArialUnicodeMS-WinCharSetFFFF-H" w:hAnsi="ArialUnicodeMS-WinCharSetFFFF-H" w:cs="ArialUnicodeMS-WinCharSetFFFF-H"/>
          <w:sz w:val="19"/>
          <w:szCs w:val="19"/>
        </w:rPr>
        <w:t>40 dB(A)</w:t>
      </w:r>
      <w:r w:rsidR="00C460CD">
        <w:rPr>
          <w:rFonts w:ascii="ArialUnicodeMS-WinCharSetFFFF-H" w:hAnsi="ArialUnicodeMS-WinCharSetFFFF-H" w:cs="ArialUnicodeMS-WinCharSetFFFF-H"/>
          <w:sz w:val="19"/>
          <w:szCs w:val="19"/>
        </w:rPr>
        <w:br/>
      </w:r>
      <w:proofErr w:type="gramStart"/>
      <w:r w:rsidR="00C460CD">
        <w:rPr>
          <w:rFonts w:ascii="ArialUnicodeMS-WinCharSetFFFF-H" w:hAnsi="ArialUnicodeMS-WinCharSetFFFF-H" w:cs="ArialUnicodeMS-WinCharSetFFFF-H"/>
          <w:sz w:val="19"/>
          <w:szCs w:val="19"/>
        </w:rPr>
        <w:t>Kategorie:…</w:t>
      </w:r>
      <w:proofErr w:type="gramEnd"/>
      <w:r w:rsidR="00C460CD">
        <w:rPr>
          <w:rFonts w:ascii="ArialUnicodeMS-WinCharSetFFFF-H" w:hAnsi="ArialUnicodeMS-WinCharSetFFFF-H" w:cs="ArialUnicodeMS-WinCharSetFFFF-H"/>
          <w:sz w:val="19"/>
          <w:szCs w:val="19"/>
        </w:rPr>
        <w:t>……………………………………………….. A+++</w:t>
      </w:r>
      <w:bookmarkStart w:id="0" w:name="_GoBack"/>
      <w:bookmarkEnd w:id="0"/>
    </w:p>
    <w:p w:rsidR="00262FE3" w:rsidRDefault="00262FE3" w:rsidP="00262FE3">
      <w:pPr>
        <w:autoSpaceDE w:val="0"/>
        <w:autoSpaceDN w:val="0"/>
        <w:adjustRightInd w:val="0"/>
        <w:spacing w:after="0" w:line="240" w:lineRule="auto"/>
        <w:rPr>
          <w:rFonts w:eastAsia="NimbusSanLOT-Reg" w:cs="NimbusSanLOT-Reg"/>
          <w:sz w:val="20"/>
          <w:szCs w:val="20"/>
        </w:rPr>
      </w:pPr>
      <w:r w:rsidRPr="00262FE3">
        <w:rPr>
          <w:rFonts w:eastAsia="NimbusSanLOT-Reg" w:cs="NimbusSanLOT-Reg"/>
          <w:sz w:val="20"/>
          <w:szCs w:val="20"/>
        </w:rPr>
        <w:t>Tento př</w:t>
      </w:r>
      <w:r>
        <w:rPr>
          <w:rFonts w:eastAsia="NimbusSanLOT-Reg" w:cs="NimbusSanLOT-Reg"/>
          <w:sz w:val="20"/>
          <w:szCs w:val="20"/>
        </w:rPr>
        <w:t>ístroj byl testová</w:t>
      </w:r>
      <w:r w:rsidRPr="00262FE3">
        <w:rPr>
          <w:rFonts w:eastAsia="NimbusSanLOT-Reg" w:cs="NimbusSanLOT-Reg"/>
          <w:sz w:val="20"/>
          <w:szCs w:val="20"/>
        </w:rPr>
        <w:t>n podle všech příslušných, v</w:t>
      </w:r>
      <w:r>
        <w:rPr>
          <w:rFonts w:eastAsia="NimbusSanLOT-Reg" w:cs="NimbusSanLOT-Reg"/>
          <w:sz w:val="20"/>
          <w:szCs w:val="20"/>
        </w:rPr>
        <w:t> </w:t>
      </w:r>
      <w:r w:rsidRPr="00262FE3">
        <w:rPr>
          <w:rFonts w:eastAsia="NimbusSanLOT-Reg" w:cs="NimbusSanLOT-Reg"/>
          <w:sz w:val="20"/>
          <w:szCs w:val="20"/>
        </w:rPr>
        <w:t>současné</w:t>
      </w:r>
      <w:r>
        <w:rPr>
          <w:rFonts w:eastAsia="NimbusSanLOT-Reg" w:cs="NimbusSanLOT-Reg"/>
          <w:sz w:val="20"/>
          <w:szCs w:val="20"/>
        </w:rPr>
        <w:t xml:space="preserve"> </w:t>
      </w:r>
      <w:r w:rsidRPr="00262FE3">
        <w:rPr>
          <w:rFonts w:eastAsia="NimbusSanLOT-Reg" w:cs="NimbusSanLOT-Reg"/>
          <w:sz w:val="20"/>
          <w:szCs w:val="20"/>
        </w:rPr>
        <w:t>době platných směrnic CE, jako je např. elektromagnetická</w:t>
      </w:r>
      <w:r>
        <w:rPr>
          <w:rFonts w:eastAsia="NimbusSanLOT-Reg" w:cs="NimbusSanLOT-Reg"/>
          <w:sz w:val="20"/>
          <w:szCs w:val="20"/>
        </w:rPr>
        <w:t xml:space="preserve"> </w:t>
      </w:r>
      <w:r w:rsidRPr="00262FE3">
        <w:rPr>
          <w:rFonts w:eastAsia="NimbusSanLOT-Reg" w:cs="NimbusSanLOT-Reg"/>
          <w:sz w:val="20"/>
          <w:szCs w:val="20"/>
        </w:rPr>
        <w:t>kompatibilita a direktiva o nízkonapěťově bezpečnosti, a byl</w:t>
      </w:r>
      <w:r>
        <w:rPr>
          <w:rFonts w:eastAsia="NimbusSanLOT-Reg" w:cs="NimbusSanLOT-Reg"/>
          <w:sz w:val="20"/>
          <w:szCs w:val="20"/>
        </w:rPr>
        <w:t xml:space="preserve"> </w:t>
      </w:r>
      <w:r w:rsidRPr="00262FE3">
        <w:rPr>
          <w:rFonts w:eastAsia="NimbusSanLOT-Reg" w:cs="NimbusSanLOT-Reg"/>
          <w:sz w:val="20"/>
          <w:szCs w:val="20"/>
        </w:rPr>
        <w:t>zkonstruován podle nejnovějších bezpečnostně-technických</w:t>
      </w:r>
      <w:r>
        <w:rPr>
          <w:rFonts w:eastAsia="NimbusSanLOT-Reg" w:cs="NimbusSanLOT-Reg"/>
          <w:sz w:val="20"/>
          <w:szCs w:val="20"/>
        </w:rPr>
        <w:t xml:space="preserve"> </w:t>
      </w:r>
      <w:r w:rsidRPr="00262FE3">
        <w:rPr>
          <w:rFonts w:eastAsia="NimbusSanLOT-Reg" w:cs="NimbusSanLOT-Reg"/>
          <w:sz w:val="20"/>
          <w:szCs w:val="20"/>
        </w:rPr>
        <w:t>předpisů.</w:t>
      </w:r>
      <w:r>
        <w:rPr>
          <w:rFonts w:eastAsia="NimbusSanLOT-Reg" w:cs="NimbusSanLOT-Reg"/>
          <w:sz w:val="20"/>
          <w:szCs w:val="20"/>
        </w:rPr>
        <w:t xml:space="preserve"> </w:t>
      </w:r>
      <w:r w:rsidRPr="00262FE3">
        <w:rPr>
          <w:rFonts w:eastAsia="NimbusSanLOT-Reg" w:cs="NimbusSanLOT-Reg"/>
          <w:sz w:val="20"/>
          <w:szCs w:val="20"/>
        </w:rPr>
        <w:t xml:space="preserve">Vyhrazujeme si </w:t>
      </w:r>
      <w:r>
        <w:rPr>
          <w:rFonts w:eastAsia="NimbusSanLOT-Reg" w:cs="NimbusSanLOT-Reg"/>
          <w:sz w:val="20"/>
          <w:szCs w:val="20"/>
        </w:rPr>
        <w:t>t</w:t>
      </w:r>
      <w:r w:rsidRPr="00262FE3">
        <w:rPr>
          <w:rFonts w:eastAsia="NimbusSanLOT-Reg" w:cs="NimbusSanLOT-Reg"/>
          <w:sz w:val="20"/>
          <w:szCs w:val="20"/>
        </w:rPr>
        <w:t>echnické změny!</w:t>
      </w:r>
    </w:p>
    <w:p w:rsidR="00262FE3" w:rsidRDefault="00262FE3" w:rsidP="00262FE3">
      <w:pPr>
        <w:autoSpaceDE w:val="0"/>
        <w:autoSpaceDN w:val="0"/>
        <w:adjustRightInd w:val="0"/>
        <w:spacing w:after="0" w:line="240" w:lineRule="auto"/>
        <w:rPr>
          <w:rFonts w:eastAsia="NimbusSanLOT-Reg" w:cs="NimbusSanLOT-Reg"/>
          <w:sz w:val="20"/>
          <w:szCs w:val="20"/>
        </w:rPr>
      </w:pPr>
    </w:p>
    <w:p w:rsidR="00262FE3" w:rsidRPr="00262FE3" w:rsidRDefault="00262FE3" w:rsidP="00262FE3">
      <w:pPr>
        <w:autoSpaceDE w:val="0"/>
        <w:autoSpaceDN w:val="0"/>
        <w:adjustRightInd w:val="0"/>
        <w:spacing w:after="0" w:line="240" w:lineRule="auto"/>
        <w:rPr>
          <w:rFonts w:eastAsia="NimbusSanLOT-Bol" w:cs="NimbusSanLOT-Bol"/>
          <w:sz w:val="20"/>
          <w:szCs w:val="20"/>
        </w:rPr>
      </w:pPr>
      <w:r w:rsidRPr="00262FE3">
        <w:rPr>
          <w:rFonts w:eastAsia="NimbusSanLOT-Bol" w:cs="NimbusSanLOT-Bol"/>
          <w:sz w:val="20"/>
          <w:szCs w:val="20"/>
        </w:rPr>
        <w:t>Význam symbolu „Popelnice“</w:t>
      </w:r>
    </w:p>
    <w:p w:rsidR="00262FE3" w:rsidRPr="00262FE3" w:rsidRDefault="00164DF1" w:rsidP="00262FE3">
      <w:pPr>
        <w:autoSpaceDE w:val="0"/>
        <w:autoSpaceDN w:val="0"/>
        <w:adjustRightInd w:val="0"/>
        <w:spacing w:after="0" w:line="240" w:lineRule="auto"/>
        <w:rPr>
          <w:rFonts w:eastAsia="NimbusSanLOT-Reg" w:cs="NimbusSanLOT-Reg"/>
          <w:sz w:val="20"/>
          <w:szCs w:val="20"/>
        </w:rPr>
      </w:pPr>
      <w:r>
        <w:rPr>
          <w:rFonts w:eastAsia="NimbusSanLOT-Reg" w:cs="NimbusSanLOT-Reg"/>
          <w:noProof/>
          <w:sz w:val="20"/>
          <w:szCs w:val="20"/>
          <w:lang w:eastAsia="cs-CZ"/>
        </w:rPr>
        <w:drawing>
          <wp:anchor distT="0" distB="0" distL="114300" distR="114300" simplePos="0" relativeHeight="251667456" behindDoc="1" locked="0" layoutInCell="1" allowOverlap="1">
            <wp:simplePos x="0" y="0"/>
            <wp:positionH relativeFrom="column">
              <wp:posOffset>5051425</wp:posOffset>
            </wp:positionH>
            <wp:positionV relativeFrom="paragraph">
              <wp:posOffset>4445</wp:posOffset>
            </wp:positionV>
            <wp:extent cx="941705" cy="873125"/>
            <wp:effectExtent l="19050" t="0" r="0" b="0"/>
            <wp:wrapTight wrapText="bothSides">
              <wp:wrapPolygon edited="0">
                <wp:start x="-437" y="0"/>
                <wp:lineTo x="-437" y="21207"/>
                <wp:lineTo x="21411" y="21207"/>
                <wp:lineTo x="21411" y="0"/>
                <wp:lineTo x="-437" y="0"/>
              </wp:wrapPolygon>
            </wp:wrapTight>
            <wp:docPr id="2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941705" cy="873125"/>
                    </a:xfrm>
                    <a:prstGeom prst="rect">
                      <a:avLst/>
                    </a:prstGeom>
                    <a:noFill/>
                    <a:ln w="9525">
                      <a:noFill/>
                      <a:miter lim="800000"/>
                      <a:headEnd/>
                      <a:tailEnd/>
                    </a:ln>
                  </pic:spPr>
                </pic:pic>
              </a:graphicData>
            </a:graphic>
          </wp:anchor>
        </w:drawing>
      </w:r>
      <w:r w:rsidR="00262FE3" w:rsidRPr="00262FE3">
        <w:rPr>
          <w:rFonts w:eastAsia="NimbusSanLOT-Reg" w:cs="NimbusSanLOT-Reg"/>
          <w:sz w:val="20"/>
          <w:szCs w:val="20"/>
        </w:rPr>
        <w:t>Chraňte naše životni prostředí, elektropřístroje nepatři do</w:t>
      </w:r>
      <w:r w:rsidR="00893B85">
        <w:rPr>
          <w:rFonts w:eastAsia="NimbusSanLOT-Reg" w:cs="NimbusSanLOT-Reg"/>
          <w:sz w:val="20"/>
          <w:szCs w:val="20"/>
        </w:rPr>
        <w:t xml:space="preserve"> </w:t>
      </w:r>
      <w:r w:rsidR="00262FE3" w:rsidRPr="00262FE3">
        <w:rPr>
          <w:rFonts w:eastAsia="NimbusSanLOT-Reg" w:cs="NimbusSanLOT-Reg"/>
          <w:sz w:val="20"/>
          <w:szCs w:val="20"/>
        </w:rPr>
        <w:t>domovního odpadu.</w:t>
      </w:r>
      <w:r w:rsidR="00893B85">
        <w:rPr>
          <w:rFonts w:eastAsia="NimbusSanLOT-Reg" w:cs="NimbusSanLOT-Reg"/>
          <w:sz w:val="20"/>
          <w:szCs w:val="20"/>
        </w:rPr>
        <w:t xml:space="preserve"> </w:t>
      </w:r>
      <w:r w:rsidR="00262FE3" w:rsidRPr="00262FE3">
        <w:rPr>
          <w:rFonts w:eastAsia="NimbusSanLOT-Reg" w:cs="NimbusSanLOT-Reg"/>
          <w:sz w:val="20"/>
          <w:szCs w:val="20"/>
        </w:rPr>
        <w:t>Pro likvidaci elektropřístrojů použijte určených sbě</w:t>
      </w:r>
      <w:r w:rsidR="00262FE3">
        <w:rPr>
          <w:rFonts w:eastAsia="NimbusSanLOT-Reg" w:cs="NimbusSanLOT-Reg"/>
          <w:sz w:val="20"/>
          <w:szCs w:val="20"/>
        </w:rPr>
        <w:t>rný</w:t>
      </w:r>
      <w:r w:rsidR="00262FE3" w:rsidRPr="00262FE3">
        <w:rPr>
          <w:rFonts w:eastAsia="NimbusSanLOT-Reg" w:cs="NimbusSanLOT-Reg"/>
          <w:sz w:val="20"/>
          <w:szCs w:val="20"/>
        </w:rPr>
        <w:t>ch</w:t>
      </w:r>
      <w:r w:rsidR="00262FE3">
        <w:rPr>
          <w:rFonts w:eastAsia="NimbusSanLOT-Reg" w:cs="NimbusSanLOT-Reg"/>
          <w:sz w:val="20"/>
          <w:szCs w:val="20"/>
        </w:rPr>
        <w:t xml:space="preserve"> mí</w:t>
      </w:r>
      <w:r w:rsidR="00262FE3" w:rsidRPr="00262FE3">
        <w:rPr>
          <w:rFonts w:eastAsia="NimbusSanLOT-Reg" w:cs="NimbusSanLOT-Reg"/>
          <w:sz w:val="20"/>
          <w:szCs w:val="20"/>
        </w:rPr>
        <w:t>st a</w:t>
      </w:r>
      <w:r w:rsidR="00893B85">
        <w:rPr>
          <w:rFonts w:eastAsia="NimbusSanLOT-Reg" w:cs="NimbusSanLOT-Reg"/>
          <w:sz w:val="20"/>
          <w:szCs w:val="20"/>
        </w:rPr>
        <w:t xml:space="preserve"> </w:t>
      </w:r>
      <w:r w:rsidR="00262FE3" w:rsidRPr="00262FE3">
        <w:rPr>
          <w:rFonts w:eastAsia="NimbusSanLOT-Reg" w:cs="NimbusSanLOT-Reg"/>
          <w:sz w:val="20"/>
          <w:szCs w:val="20"/>
        </w:rPr>
        <w:t>odevzdejte zde elektropřístroje, jestliže je už nebudete používat.</w:t>
      </w:r>
      <w:r w:rsidR="00893B85">
        <w:rPr>
          <w:rFonts w:eastAsia="NimbusSanLOT-Reg" w:cs="NimbusSanLOT-Reg"/>
          <w:sz w:val="20"/>
          <w:szCs w:val="20"/>
        </w:rPr>
        <w:t xml:space="preserve"> </w:t>
      </w:r>
      <w:r w:rsidR="00262FE3" w:rsidRPr="00262FE3">
        <w:rPr>
          <w:rFonts w:eastAsia="NimbusSanLOT-Reg" w:cs="NimbusSanLOT-Reg"/>
          <w:sz w:val="20"/>
          <w:szCs w:val="20"/>
        </w:rPr>
        <w:t>Pomůžete tak předejit možn</w:t>
      </w:r>
      <w:r w:rsidR="00893B85">
        <w:rPr>
          <w:rFonts w:eastAsia="NimbusSanLOT-Reg" w:cs="NimbusSanLOT-Reg"/>
          <w:sz w:val="20"/>
          <w:szCs w:val="20"/>
        </w:rPr>
        <w:t xml:space="preserve">ým negativním dopadům na životní </w:t>
      </w:r>
      <w:r w:rsidR="00262FE3" w:rsidRPr="00262FE3">
        <w:rPr>
          <w:rFonts w:eastAsia="NimbusSanLOT-Reg" w:cs="NimbusSanLOT-Reg"/>
          <w:sz w:val="20"/>
          <w:szCs w:val="20"/>
        </w:rPr>
        <w:t>prostředí a lidské zdraví, ke kterým by mohlo dojit v důsledku</w:t>
      </w:r>
    </w:p>
    <w:p w:rsidR="00262FE3" w:rsidRPr="00262FE3" w:rsidRDefault="00262FE3" w:rsidP="00262FE3">
      <w:pPr>
        <w:autoSpaceDE w:val="0"/>
        <w:autoSpaceDN w:val="0"/>
        <w:adjustRightInd w:val="0"/>
        <w:spacing w:after="0" w:line="240" w:lineRule="auto"/>
        <w:rPr>
          <w:rFonts w:eastAsia="NimbusSanLOT-Reg" w:cs="NimbusSanLOT-Reg"/>
          <w:sz w:val="20"/>
          <w:szCs w:val="20"/>
        </w:rPr>
      </w:pPr>
      <w:r w:rsidRPr="00262FE3">
        <w:rPr>
          <w:rFonts w:eastAsia="NimbusSanLOT-Reg" w:cs="NimbusSanLOT-Reg"/>
          <w:sz w:val="20"/>
          <w:szCs w:val="20"/>
        </w:rPr>
        <w:t>nesprávně likvidace.</w:t>
      </w:r>
      <w:r w:rsidR="00893B85">
        <w:rPr>
          <w:rFonts w:eastAsia="NimbusSanLOT-Reg" w:cs="NimbusSanLOT-Reg"/>
          <w:sz w:val="20"/>
          <w:szCs w:val="20"/>
        </w:rPr>
        <w:t xml:space="preserve"> </w:t>
      </w:r>
      <w:r w:rsidRPr="00262FE3">
        <w:rPr>
          <w:rFonts w:eastAsia="NimbusSanLOT-Reg" w:cs="NimbusSanLOT-Reg"/>
          <w:sz w:val="20"/>
          <w:szCs w:val="20"/>
        </w:rPr>
        <w:t>Přispějete tím</w:t>
      </w:r>
      <w:r>
        <w:rPr>
          <w:rFonts w:eastAsia="NimbusSanLOT-Reg" w:cs="NimbusSanLOT-Reg"/>
          <w:sz w:val="20"/>
          <w:szCs w:val="20"/>
        </w:rPr>
        <w:t xml:space="preserve"> ke zhodnocení</w:t>
      </w:r>
      <w:r w:rsidRPr="00262FE3">
        <w:rPr>
          <w:rFonts w:eastAsia="NimbusSanLOT-Reg" w:cs="NimbusSanLOT-Reg"/>
          <w:sz w:val="20"/>
          <w:szCs w:val="20"/>
        </w:rPr>
        <w:t>, recyklaci a dalším formám zhodnoceni</w:t>
      </w:r>
      <w:r w:rsidR="00893B85">
        <w:rPr>
          <w:rFonts w:eastAsia="NimbusSanLOT-Reg" w:cs="NimbusSanLOT-Reg"/>
          <w:sz w:val="20"/>
          <w:szCs w:val="20"/>
        </w:rPr>
        <w:t xml:space="preserve"> </w:t>
      </w:r>
      <w:r w:rsidRPr="00262FE3">
        <w:rPr>
          <w:rFonts w:eastAsia="NimbusSanLOT-Reg" w:cs="NimbusSanLOT-Reg"/>
          <w:sz w:val="20"/>
          <w:szCs w:val="20"/>
        </w:rPr>
        <w:t>starých elektronických a elektrických přístrojů.</w:t>
      </w:r>
      <w:r w:rsidR="00893B85">
        <w:rPr>
          <w:rFonts w:eastAsia="NimbusSanLOT-Reg" w:cs="NimbusSanLOT-Reg"/>
          <w:sz w:val="20"/>
          <w:szCs w:val="20"/>
        </w:rPr>
        <w:t xml:space="preserve"> </w:t>
      </w:r>
      <w:r w:rsidRPr="00262FE3">
        <w:rPr>
          <w:rFonts w:eastAsia="NimbusSanLOT-Reg" w:cs="NimbusSanLOT-Reg"/>
          <w:sz w:val="20"/>
          <w:szCs w:val="20"/>
        </w:rPr>
        <w:t>Informace o tom, kde lze tyto přístroje odevzdat k likvidaci, obdržíte</w:t>
      </w:r>
      <w:r w:rsidR="00893B85">
        <w:rPr>
          <w:rFonts w:eastAsia="NimbusSanLOT-Reg" w:cs="NimbusSanLOT-Reg"/>
          <w:sz w:val="20"/>
          <w:szCs w:val="20"/>
        </w:rPr>
        <w:t xml:space="preserve"> prostřednictvím ú</w:t>
      </w:r>
      <w:r w:rsidRPr="00262FE3">
        <w:rPr>
          <w:rFonts w:eastAsia="NimbusSanLOT-Reg" w:cs="NimbusSanLOT-Reg"/>
          <w:sz w:val="20"/>
          <w:szCs w:val="20"/>
        </w:rPr>
        <w:t xml:space="preserve">zemně </w:t>
      </w:r>
      <w:r w:rsidR="00893B85" w:rsidRPr="00262FE3">
        <w:rPr>
          <w:rFonts w:eastAsia="NimbusSanLOT-Reg" w:cs="NimbusSanLOT-Reg"/>
          <w:sz w:val="20"/>
          <w:szCs w:val="20"/>
        </w:rPr>
        <w:t>správních</w:t>
      </w:r>
      <w:r w:rsidRPr="00262FE3">
        <w:rPr>
          <w:rFonts w:eastAsia="NimbusSanLOT-Reg" w:cs="NimbusSanLOT-Reg"/>
          <w:sz w:val="20"/>
          <w:szCs w:val="20"/>
        </w:rPr>
        <w:t xml:space="preserve"> celků nebo </w:t>
      </w:r>
      <w:r w:rsidR="00893B85" w:rsidRPr="00262FE3">
        <w:rPr>
          <w:rFonts w:eastAsia="NimbusSanLOT-Reg" w:cs="NimbusSanLOT-Reg"/>
          <w:sz w:val="20"/>
          <w:szCs w:val="20"/>
        </w:rPr>
        <w:t>obecního</w:t>
      </w:r>
      <w:r w:rsidR="00893B85">
        <w:rPr>
          <w:rFonts w:eastAsia="NimbusSanLOT-Reg" w:cs="NimbusSanLOT-Reg"/>
          <w:sz w:val="20"/>
          <w:szCs w:val="20"/>
        </w:rPr>
        <w:t xml:space="preserve"> </w:t>
      </w:r>
      <w:r w:rsidR="00893B85" w:rsidRPr="00262FE3">
        <w:rPr>
          <w:rFonts w:eastAsia="NimbusSanLOT-Reg" w:cs="NimbusSanLOT-Reg"/>
          <w:sz w:val="20"/>
          <w:szCs w:val="20"/>
        </w:rPr>
        <w:t>úřadu</w:t>
      </w:r>
      <w:r w:rsidRPr="00262FE3">
        <w:rPr>
          <w:rFonts w:eastAsia="NimbusSanLOT-Reg" w:cs="NimbusSanLOT-Reg"/>
          <w:sz w:val="20"/>
          <w:szCs w:val="20"/>
        </w:rPr>
        <w:t>.</w:t>
      </w:r>
      <w:r w:rsidR="00893B85" w:rsidRPr="00893B85">
        <w:rPr>
          <w:rFonts w:eastAsia="NimbusSanLOT-Reg" w:cs="NimbusSanLOT-Reg"/>
          <w:noProof/>
          <w:sz w:val="20"/>
          <w:szCs w:val="20"/>
          <w:lang w:eastAsia="cs-CZ"/>
        </w:rPr>
        <w:t xml:space="preserve"> </w:t>
      </w:r>
    </w:p>
    <w:p w:rsidR="00164DF1" w:rsidRDefault="00164DF1" w:rsidP="00164DF1">
      <w:pPr>
        <w:pStyle w:val="Bezmezer"/>
      </w:pPr>
    </w:p>
    <w:p w:rsidR="00164DF1" w:rsidRPr="00164DF1" w:rsidRDefault="00164DF1" w:rsidP="00164DF1">
      <w:pPr>
        <w:pStyle w:val="Bezmezer"/>
        <w:rPr>
          <w:b/>
        </w:rPr>
      </w:pPr>
      <w:r w:rsidRPr="00164DF1">
        <w:rPr>
          <w:b/>
        </w:rPr>
        <w:t>Obal:</w:t>
      </w:r>
    </w:p>
    <w:p w:rsidR="00164DF1" w:rsidRPr="00164DF1" w:rsidRDefault="00164DF1" w:rsidP="00164DF1">
      <w:pPr>
        <w:pStyle w:val="Bezmezer"/>
      </w:pPr>
      <w:r>
        <w:rPr>
          <w:noProof/>
          <w:lang w:eastAsia="cs-CZ"/>
        </w:rPr>
        <w:drawing>
          <wp:anchor distT="0" distB="0" distL="114300" distR="114300" simplePos="0" relativeHeight="251671552" behindDoc="0" locked="0" layoutInCell="1" allowOverlap="1">
            <wp:simplePos x="0" y="0"/>
            <wp:positionH relativeFrom="column">
              <wp:posOffset>2280920</wp:posOffset>
            </wp:positionH>
            <wp:positionV relativeFrom="paragraph">
              <wp:posOffset>128905</wp:posOffset>
            </wp:positionV>
            <wp:extent cx="1350645" cy="402590"/>
            <wp:effectExtent l="19050" t="0" r="1905" b="0"/>
            <wp:wrapSquare wrapText="bothSides"/>
            <wp:docPr id="18" name="obrázek 18" descr="basket_set_new OB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sket_set_new OBALY"/>
                    <pic:cNvPicPr>
                      <a:picLocks noChangeAspect="1" noChangeArrowheads="1"/>
                    </pic:cNvPicPr>
                  </pic:nvPicPr>
                  <pic:blipFill>
                    <a:blip r:embed="rId17" cstate="print"/>
                    <a:srcRect/>
                    <a:stretch>
                      <a:fillRect/>
                    </a:stretch>
                  </pic:blipFill>
                  <pic:spPr bwMode="auto">
                    <a:xfrm>
                      <a:off x="0" y="0"/>
                      <a:ext cx="1350645" cy="402590"/>
                    </a:xfrm>
                    <a:prstGeom prst="rect">
                      <a:avLst/>
                    </a:prstGeom>
                    <a:noFill/>
                    <a:ln w="9525">
                      <a:noFill/>
                      <a:miter lim="800000"/>
                      <a:headEnd/>
                      <a:tailEnd/>
                    </a:ln>
                  </pic:spPr>
                </pic:pic>
              </a:graphicData>
            </a:graphic>
          </wp:anchor>
        </w:drawing>
      </w:r>
      <w:r w:rsidRPr="00164DF1">
        <w:t>krabice – tříděný sběr papíru (PAP)</w:t>
      </w:r>
    </w:p>
    <w:p w:rsidR="00164DF1" w:rsidRPr="00164DF1" w:rsidRDefault="00164DF1" w:rsidP="00164DF1">
      <w:pPr>
        <w:pStyle w:val="Bezmezer"/>
      </w:pPr>
      <w:r w:rsidRPr="00164DF1">
        <w:t>polystyren – tříděný sběr (PS)</w:t>
      </w:r>
    </w:p>
    <w:p w:rsidR="00164DF1" w:rsidRPr="00164DF1" w:rsidRDefault="00164DF1" w:rsidP="00164DF1">
      <w:pPr>
        <w:pStyle w:val="Bezmezer"/>
      </w:pPr>
      <w:r w:rsidRPr="00164DF1">
        <w:t>PE sáček – tříděný sběr (PE)</w:t>
      </w:r>
    </w:p>
    <w:p w:rsidR="00262FE3" w:rsidRDefault="00262FE3" w:rsidP="00262FE3">
      <w:pPr>
        <w:rPr>
          <w:rFonts w:eastAsia="NimbusSanLOT-Reg" w:cs="NimbusSanLOT-Reg"/>
          <w:sz w:val="20"/>
          <w:szCs w:val="20"/>
        </w:rPr>
      </w:pPr>
    </w:p>
    <w:p w:rsidR="00164DF1" w:rsidRPr="00164DF1" w:rsidRDefault="00164DF1" w:rsidP="00164DF1">
      <w:pPr>
        <w:pStyle w:val="Bezmezer"/>
        <w:rPr>
          <w:b/>
        </w:rPr>
      </w:pPr>
      <w:r>
        <w:rPr>
          <w:b/>
          <w:noProof/>
          <w:lang w:eastAsia="cs-CZ"/>
        </w:rPr>
        <w:drawing>
          <wp:anchor distT="0" distB="0" distL="114300" distR="114300" simplePos="0" relativeHeight="251673600" behindDoc="0" locked="0" layoutInCell="1" allowOverlap="1">
            <wp:simplePos x="0" y="0"/>
            <wp:positionH relativeFrom="column">
              <wp:posOffset>2478405</wp:posOffset>
            </wp:positionH>
            <wp:positionV relativeFrom="paragraph">
              <wp:posOffset>163195</wp:posOffset>
            </wp:positionV>
            <wp:extent cx="1010920" cy="552450"/>
            <wp:effectExtent l="19050" t="0" r="0" b="0"/>
            <wp:wrapSquare wrapText="bothSides"/>
            <wp:docPr id="2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920" cy="552450"/>
                    </a:xfrm>
                    <a:prstGeom prst="rect">
                      <a:avLst/>
                    </a:prstGeom>
                    <a:noFill/>
                  </pic:spPr>
                </pic:pic>
              </a:graphicData>
            </a:graphic>
          </wp:anchor>
        </w:drawing>
      </w:r>
      <w:r w:rsidRPr="00164DF1">
        <w:rPr>
          <w:b/>
        </w:rPr>
        <w:t xml:space="preserve">Výrobek: </w:t>
      </w:r>
    </w:p>
    <w:p w:rsidR="00164DF1" w:rsidRPr="00164DF1" w:rsidRDefault="00164DF1" w:rsidP="00164DF1">
      <w:pPr>
        <w:pStyle w:val="Bezmezer"/>
      </w:pPr>
      <w:r w:rsidRPr="00164DF1">
        <w:t>kabel bez zástrčky – tříděný sběr mědi</w:t>
      </w:r>
    </w:p>
    <w:p w:rsidR="00164DF1" w:rsidRPr="00164DF1" w:rsidRDefault="00164DF1" w:rsidP="00164DF1">
      <w:pPr>
        <w:pStyle w:val="Bezmezer"/>
      </w:pPr>
      <w:r w:rsidRPr="00164DF1">
        <w:t>plastové části – tříděný sběr (PP)</w:t>
      </w:r>
    </w:p>
    <w:p w:rsidR="00164DF1" w:rsidRDefault="00164DF1" w:rsidP="00164DF1">
      <w:pPr>
        <w:pStyle w:val="Bezmezer"/>
      </w:pPr>
      <w:r w:rsidRPr="00164DF1">
        <w:t>kovové časti – železný šrot (FE)</w:t>
      </w:r>
    </w:p>
    <w:sectPr w:rsidR="00164DF1" w:rsidSect="00251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NimbusSanLOT-Bol">
    <w:altName w:val="MS Mincho"/>
    <w:panose1 w:val="00000000000000000000"/>
    <w:charset w:val="80"/>
    <w:family w:val="auto"/>
    <w:notTrueType/>
    <w:pitch w:val="default"/>
    <w:sig w:usb0="00000001" w:usb1="08070000" w:usb2="00000010" w:usb3="00000000" w:csb0="00020000" w:csb1="00000000"/>
  </w:font>
  <w:font w:name="NimbusSanLOT-Reg">
    <w:altName w:val="MS Mincho"/>
    <w:panose1 w:val="00000000000000000000"/>
    <w:charset w:val="80"/>
    <w:family w:val="auto"/>
    <w:notTrueType/>
    <w:pitch w:val="default"/>
    <w:sig w:usb0="00000001" w:usb1="08070000" w:usb2="00000010" w:usb3="00000000" w:csb0="00020000" w:csb1="00000000"/>
  </w:font>
  <w:font w:name="ArialUnicodeMS-WinCharSetFFFF-H">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FC2"/>
    <w:multiLevelType w:val="hybridMultilevel"/>
    <w:tmpl w:val="225EE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051E6"/>
    <w:multiLevelType w:val="hybridMultilevel"/>
    <w:tmpl w:val="55946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E84058"/>
    <w:multiLevelType w:val="hybridMultilevel"/>
    <w:tmpl w:val="6ED090E0"/>
    <w:lvl w:ilvl="0" w:tplc="0405000F">
      <w:start w:val="1"/>
      <w:numFmt w:val="decimal"/>
      <w:lvlText w:val="%1."/>
      <w:lvlJc w:val="left"/>
      <w:pPr>
        <w:ind w:left="-131" w:hanging="360"/>
      </w:p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3" w15:restartNumberingAfterBreak="0">
    <w:nsid w:val="0EDD55BB"/>
    <w:multiLevelType w:val="hybridMultilevel"/>
    <w:tmpl w:val="A2DE8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0A352E"/>
    <w:multiLevelType w:val="hybridMultilevel"/>
    <w:tmpl w:val="AE080736"/>
    <w:lvl w:ilvl="0" w:tplc="04050001">
      <w:start w:val="1"/>
      <w:numFmt w:val="bullet"/>
      <w:lvlText w:val=""/>
      <w:lvlJc w:val="left"/>
      <w:pPr>
        <w:ind w:left="589" w:hanging="360"/>
      </w:pPr>
      <w:rPr>
        <w:rFonts w:ascii="Symbol" w:hAnsi="Symbol" w:hint="default"/>
      </w:rPr>
    </w:lvl>
    <w:lvl w:ilvl="1" w:tplc="04050003" w:tentative="1">
      <w:start w:val="1"/>
      <w:numFmt w:val="bullet"/>
      <w:lvlText w:val="o"/>
      <w:lvlJc w:val="left"/>
      <w:pPr>
        <w:ind w:left="1309" w:hanging="360"/>
      </w:pPr>
      <w:rPr>
        <w:rFonts w:ascii="Courier New" w:hAnsi="Courier New" w:cs="Courier New" w:hint="default"/>
      </w:rPr>
    </w:lvl>
    <w:lvl w:ilvl="2" w:tplc="04050005" w:tentative="1">
      <w:start w:val="1"/>
      <w:numFmt w:val="bullet"/>
      <w:lvlText w:val=""/>
      <w:lvlJc w:val="left"/>
      <w:pPr>
        <w:ind w:left="2029" w:hanging="360"/>
      </w:pPr>
      <w:rPr>
        <w:rFonts w:ascii="Wingdings" w:hAnsi="Wingdings" w:hint="default"/>
      </w:rPr>
    </w:lvl>
    <w:lvl w:ilvl="3" w:tplc="04050001" w:tentative="1">
      <w:start w:val="1"/>
      <w:numFmt w:val="bullet"/>
      <w:lvlText w:val=""/>
      <w:lvlJc w:val="left"/>
      <w:pPr>
        <w:ind w:left="2749" w:hanging="360"/>
      </w:pPr>
      <w:rPr>
        <w:rFonts w:ascii="Symbol" w:hAnsi="Symbol" w:hint="default"/>
      </w:rPr>
    </w:lvl>
    <w:lvl w:ilvl="4" w:tplc="04050003" w:tentative="1">
      <w:start w:val="1"/>
      <w:numFmt w:val="bullet"/>
      <w:lvlText w:val="o"/>
      <w:lvlJc w:val="left"/>
      <w:pPr>
        <w:ind w:left="3469" w:hanging="360"/>
      </w:pPr>
      <w:rPr>
        <w:rFonts w:ascii="Courier New" w:hAnsi="Courier New" w:cs="Courier New" w:hint="default"/>
      </w:rPr>
    </w:lvl>
    <w:lvl w:ilvl="5" w:tplc="04050005" w:tentative="1">
      <w:start w:val="1"/>
      <w:numFmt w:val="bullet"/>
      <w:lvlText w:val=""/>
      <w:lvlJc w:val="left"/>
      <w:pPr>
        <w:ind w:left="4189" w:hanging="360"/>
      </w:pPr>
      <w:rPr>
        <w:rFonts w:ascii="Wingdings" w:hAnsi="Wingdings" w:hint="default"/>
      </w:rPr>
    </w:lvl>
    <w:lvl w:ilvl="6" w:tplc="04050001" w:tentative="1">
      <w:start w:val="1"/>
      <w:numFmt w:val="bullet"/>
      <w:lvlText w:val=""/>
      <w:lvlJc w:val="left"/>
      <w:pPr>
        <w:ind w:left="4909" w:hanging="360"/>
      </w:pPr>
      <w:rPr>
        <w:rFonts w:ascii="Symbol" w:hAnsi="Symbol" w:hint="default"/>
      </w:rPr>
    </w:lvl>
    <w:lvl w:ilvl="7" w:tplc="04050003" w:tentative="1">
      <w:start w:val="1"/>
      <w:numFmt w:val="bullet"/>
      <w:lvlText w:val="o"/>
      <w:lvlJc w:val="left"/>
      <w:pPr>
        <w:ind w:left="5629" w:hanging="360"/>
      </w:pPr>
      <w:rPr>
        <w:rFonts w:ascii="Courier New" w:hAnsi="Courier New" w:cs="Courier New" w:hint="default"/>
      </w:rPr>
    </w:lvl>
    <w:lvl w:ilvl="8" w:tplc="04050005" w:tentative="1">
      <w:start w:val="1"/>
      <w:numFmt w:val="bullet"/>
      <w:lvlText w:val=""/>
      <w:lvlJc w:val="left"/>
      <w:pPr>
        <w:ind w:left="6349" w:hanging="360"/>
      </w:pPr>
      <w:rPr>
        <w:rFonts w:ascii="Wingdings" w:hAnsi="Wingdings" w:hint="default"/>
      </w:rPr>
    </w:lvl>
  </w:abstractNum>
  <w:abstractNum w:abstractNumId="5" w15:restartNumberingAfterBreak="0">
    <w:nsid w:val="123248F1"/>
    <w:multiLevelType w:val="hybridMultilevel"/>
    <w:tmpl w:val="012072D4"/>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6" w15:restartNumberingAfterBreak="0">
    <w:nsid w:val="138467A6"/>
    <w:multiLevelType w:val="hybridMultilevel"/>
    <w:tmpl w:val="21C4B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D2B76"/>
    <w:multiLevelType w:val="hybridMultilevel"/>
    <w:tmpl w:val="2192225C"/>
    <w:lvl w:ilvl="0" w:tplc="04050001">
      <w:start w:val="1"/>
      <w:numFmt w:val="bullet"/>
      <w:lvlText w:val=""/>
      <w:lvlJc w:val="left"/>
      <w:pPr>
        <w:ind w:left="589" w:hanging="360"/>
      </w:pPr>
      <w:rPr>
        <w:rFonts w:ascii="Symbol" w:hAnsi="Symbol" w:hint="default"/>
      </w:rPr>
    </w:lvl>
    <w:lvl w:ilvl="1" w:tplc="04050003" w:tentative="1">
      <w:start w:val="1"/>
      <w:numFmt w:val="bullet"/>
      <w:lvlText w:val="o"/>
      <w:lvlJc w:val="left"/>
      <w:pPr>
        <w:ind w:left="1309" w:hanging="360"/>
      </w:pPr>
      <w:rPr>
        <w:rFonts w:ascii="Courier New" w:hAnsi="Courier New" w:cs="Courier New" w:hint="default"/>
      </w:rPr>
    </w:lvl>
    <w:lvl w:ilvl="2" w:tplc="04050005" w:tentative="1">
      <w:start w:val="1"/>
      <w:numFmt w:val="bullet"/>
      <w:lvlText w:val=""/>
      <w:lvlJc w:val="left"/>
      <w:pPr>
        <w:ind w:left="2029" w:hanging="360"/>
      </w:pPr>
      <w:rPr>
        <w:rFonts w:ascii="Wingdings" w:hAnsi="Wingdings" w:hint="default"/>
      </w:rPr>
    </w:lvl>
    <w:lvl w:ilvl="3" w:tplc="04050001" w:tentative="1">
      <w:start w:val="1"/>
      <w:numFmt w:val="bullet"/>
      <w:lvlText w:val=""/>
      <w:lvlJc w:val="left"/>
      <w:pPr>
        <w:ind w:left="2749" w:hanging="360"/>
      </w:pPr>
      <w:rPr>
        <w:rFonts w:ascii="Symbol" w:hAnsi="Symbol" w:hint="default"/>
      </w:rPr>
    </w:lvl>
    <w:lvl w:ilvl="4" w:tplc="04050003" w:tentative="1">
      <w:start w:val="1"/>
      <w:numFmt w:val="bullet"/>
      <w:lvlText w:val="o"/>
      <w:lvlJc w:val="left"/>
      <w:pPr>
        <w:ind w:left="3469" w:hanging="360"/>
      </w:pPr>
      <w:rPr>
        <w:rFonts w:ascii="Courier New" w:hAnsi="Courier New" w:cs="Courier New" w:hint="default"/>
      </w:rPr>
    </w:lvl>
    <w:lvl w:ilvl="5" w:tplc="04050005" w:tentative="1">
      <w:start w:val="1"/>
      <w:numFmt w:val="bullet"/>
      <w:lvlText w:val=""/>
      <w:lvlJc w:val="left"/>
      <w:pPr>
        <w:ind w:left="4189" w:hanging="360"/>
      </w:pPr>
      <w:rPr>
        <w:rFonts w:ascii="Wingdings" w:hAnsi="Wingdings" w:hint="default"/>
      </w:rPr>
    </w:lvl>
    <w:lvl w:ilvl="6" w:tplc="04050001" w:tentative="1">
      <w:start w:val="1"/>
      <w:numFmt w:val="bullet"/>
      <w:lvlText w:val=""/>
      <w:lvlJc w:val="left"/>
      <w:pPr>
        <w:ind w:left="4909" w:hanging="360"/>
      </w:pPr>
      <w:rPr>
        <w:rFonts w:ascii="Symbol" w:hAnsi="Symbol" w:hint="default"/>
      </w:rPr>
    </w:lvl>
    <w:lvl w:ilvl="7" w:tplc="04050003" w:tentative="1">
      <w:start w:val="1"/>
      <w:numFmt w:val="bullet"/>
      <w:lvlText w:val="o"/>
      <w:lvlJc w:val="left"/>
      <w:pPr>
        <w:ind w:left="5629" w:hanging="360"/>
      </w:pPr>
      <w:rPr>
        <w:rFonts w:ascii="Courier New" w:hAnsi="Courier New" w:cs="Courier New" w:hint="default"/>
      </w:rPr>
    </w:lvl>
    <w:lvl w:ilvl="8" w:tplc="04050005" w:tentative="1">
      <w:start w:val="1"/>
      <w:numFmt w:val="bullet"/>
      <w:lvlText w:val=""/>
      <w:lvlJc w:val="left"/>
      <w:pPr>
        <w:ind w:left="6349" w:hanging="360"/>
      </w:pPr>
      <w:rPr>
        <w:rFonts w:ascii="Wingdings" w:hAnsi="Wingdings" w:hint="default"/>
      </w:rPr>
    </w:lvl>
  </w:abstractNum>
  <w:abstractNum w:abstractNumId="8" w15:restartNumberingAfterBreak="0">
    <w:nsid w:val="214175B1"/>
    <w:multiLevelType w:val="hybridMultilevel"/>
    <w:tmpl w:val="D4ECF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2A330C"/>
    <w:multiLevelType w:val="hybridMultilevel"/>
    <w:tmpl w:val="45C04396"/>
    <w:lvl w:ilvl="0" w:tplc="04050001">
      <w:start w:val="1"/>
      <w:numFmt w:val="bullet"/>
      <w:lvlText w:val=""/>
      <w:lvlJc w:val="left"/>
      <w:pPr>
        <w:ind w:left="589" w:hanging="360"/>
      </w:pPr>
      <w:rPr>
        <w:rFonts w:ascii="Symbol" w:hAnsi="Symbol" w:hint="default"/>
      </w:rPr>
    </w:lvl>
    <w:lvl w:ilvl="1" w:tplc="04050003" w:tentative="1">
      <w:start w:val="1"/>
      <w:numFmt w:val="bullet"/>
      <w:lvlText w:val="o"/>
      <w:lvlJc w:val="left"/>
      <w:pPr>
        <w:ind w:left="1309" w:hanging="360"/>
      </w:pPr>
      <w:rPr>
        <w:rFonts w:ascii="Courier New" w:hAnsi="Courier New" w:cs="Courier New" w:hint="default"/>
      </w:rPr>
    </w:lvl>
    <w:lvl w:ilvl="2" w:tplc="04050005" w:tentative="1">
      <w:start w:val="1"/>
      <w:numFmt w:val="bullet"/>
      <w:lvlText w:val=""/>
      <w:lvlJc w:val="left"/>
      <w:pPr>
        <w:ind w:left="2029" w:hanging="360"/>
      </w:pPr>
      <w:rPr>
        <w:rFonts w:ascii="Wingdings" w:hAnsi="Wingdings" w:hint="default"/>
      </w:rPr>
    </w:lvl>
    <w:lvl w:ilvl="3" w:tplc="04050001" w:tentative="1">
      <w:start w:val="1"/>
      <w:numFmt w:val="bullet"/>
      <w:lvlText w:val=""/>
      <w:lvlJc w:val="left"/>
      <w:pPr>
        <w:ind w:left="2749" w:hanging="360"/>
      </w:pPr>
      <w:rPr>
        <w:rFonts w:ascii="Symbol" w:hAnsi="Symbol" w:hint="default"/>
      </w:rPr>
    </w:lvl>
    <w:lvl w:ilvl="4" w:tplc="04050003" w:tentative="1">
      <w:start w:val="1"/>
      <w:numFmt w:val="bullet"/>
      <w:lvlText w:val="o"/>
      <w:lvlJc w:val="left"/>
      <w:pPr>
        <w:ind w:left="3469" w:hanging="360"/>
      </w:pPr>
      <w:rPr>
        <w:rFonts w:ascii="Courier New" w:hAnsi="Courier New" w:cs="Courier New" w:hint="default"/>
      </w:rPr>
    </w:lvl>
    <w:lvl w:ilvl="5" w:tplc="04050005" w:tentative="1">
      <w:start w:val="1"/>
      <w:numFmt w:val="bullet"/>
      <w:lvlText w:val=""/>
      <w:lvlJc w:val="left"/>
      <w:pPr>
        <w:ind w:left="4189" w:hanging="360"/>
      </w:pPr>
      <w:rPr>
        <w:rFonts w:ascii="Wingdings" w:hAnsi="Wingdings" w:hint="default"/>
      </w:rPr>
    </w:lvl>
    <w:lvl w:ilvl="6" w:tplc="04050001" w:tentative="1">
      <w:start w:val="1"/>
      <w:numFmt w:val="bullet"/>
      <w:lvlText w:val=""/>
      <w:lvlJc w:val="left"/>
      <w:pPr>
        <w:ind w:left="4909" w:hanging="360"/>
      </w:pPr>
      <w:rPr>
        <w:rFonts w:ascii="Symbol" w:hAnsi="Symbol" w:hint="default"/>
      </w:rPr>
    </w:lvl>
    <w:lvl w:ilvl="7" w:tplc="04050003" w:tentative="1">
      <w:start w:val="1"/>
      <w:numFmt w:val="bullet"/>
      <w:lvlText w:val="o"/>
      <w:lvlJc w:val="left"/>
      <w:pPr>
        <w:ind w:left="5629" w:hanging="360"/>
      </w:pPr>
      <w:rPr>
        <w:rFonts w:ascii="Courier New" w:hAnsi="Courier New" w:cs="Courier New" w:hint="default"/>
      </w:rPr>
    </w:lvl>
    <w:lvl w:ilvl="8" w:tplc="04050005" w:tentative="1">
      <w:start w:val="1"/>
      <w:numFmt w:val="bullet"/>
      <w:lvlText w:val=""/>
      <w:lvlJc w:val="left"/>
      <w:pPr>
        <w:ind w:left="6349" w:hanging="360"/>
      </w:pPr>
      <w:rPr>
        <w:rFonts w:ascii="Wingdings" w:hAnsi="Wingdings" w:hint="default"/>
      </w:rPr>
    </w:lvl>
  </w:abstractNum>
  <w:abstractNum w:abstractNumId="10" w15:restartNumberingAfterBreak="0">
    <w:nsid w:val="28A624A9"/>
    <w:multiLevelType w:val="hybridMultilevel"/>
    <w:tmpl w:val="A588FB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F0C2045"/>
    <w:multiLevelType w:val="hybridMultilevel"/>
    <w:tmpl w:val="7E82A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86455F"/>
    <w:multiLevelType w:val="hybridMultilevel"/>
    <w:tmpl w:val="33A23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523EC5"/>
    <w:multiLevelType w:val="hybridMultilevel"/>
    <w:tmpl w:val="9E3AADDE"/>
    <w:lvl w:ilvl="0" w:tplc="8ECA6D0A">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14" w15:restartNumberingAfterBreak="0">
    <w:nsid w:val="44BB7271"/>
    <w:multiLevelType w:val="hybridMultilevel"/>
    <w:tmpl w:val="D64CA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B350AF"/>
    <w:multiLevelType w:val="hybridMultilevel"/>
    <w:tmpl w:val="192AC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2A06F6"/>
    <w:multiLevelType w:val="hybridMultilevel"/>
    <w:tmpl w:val="9B4404A4"/>
    <w:lvl w:ilvl="0" w:tplc="0405000F">
      <w:start w:val="1"/>
      <w:numFmt w:val="decimal"/>
      <w:lvlText w:val="%1."/>
      <w:lvlJc w:val="left"/>
      <w:pPr>
        <w:ind w:left="2579" w:hanging="360"/>
      </w:pPr>
    </w:lvl>
    <w:lvl w:ilvl="1" w:tplc="04050019" w:tentative="1">
      <w:start w:val="1"/>
      <w:numFmt w:val="lowerLetter"/>
      <w:lvlText w:val="%2."/>
      <w:lvlJc w:val="left"/>
      <w:pPr>
        <w:ind w:left="3299" w:hanging="360"/>
      </w:pPr>
    </w:lvl>
    <w:lvl w:ilvl="2" w:tplc="0405001B" w:tentative="1">
      <w:start w:val="1"/>
      <w:numFmt w:val="lowerRoman"/>
      <w:lvlText w:val="%3."/>
      <w:lvlJc w:val="right"/>
      <w:pPr>
        <w:ind w:left="4019" w:hanging="180"/>
      </w:pPr>
    </w:lvl>
    <w:lvl w:ilvl="3" w:tplc="0405000F" w:tentative="1">
      <w:start w:val="1"/>
      <w:numFmt w:val="decimal"/>
      <w:lvlText w:val="%4."/>
      <w:lvlJc w:val="left"/>
      <w:pPr>
        <w:ind w:left="4739" w:hanging="360"/>
      </w:pPr>
    </w:lvl>
    <w:lvl w:ilvl="4" w:tplc="04050019" w:tentative="1">
      <w:start w:val="1"/>
      <w:numFmt w:val="lowerLetter"/>
      <w:lvlText w:val="%5."/>
      <w:lvlJc w:val="left"/>
      <w:pPr>
        <w:ind w:left="5459" w:hanging="360"/>
      </w:pPr>
    </w:lvl>
    <w:lvl w:ilvl="5" w:tplc="0405001B" w:tentative="1">
      <w:start w:val="1"/>
      <w:numFmt w:val="lowerRoman"/>
      <w:lvlText w:val="%6."/>
      <w:lvlJc w:val="right"/>
      <w:pPr>
        <w:ind w:left="6179" w:hanging="180"/>
      </w:pPr>
    </w:lvl>
    <w:lvl w:ilvl="6" w:tplc="0405000F" w:tentative="1">
      <w:start w:val="1"/>
      <w:numFmt w:val="decimal"/>
      <w:lvlText w:val="%7."/>
      <w:lvlJc w:val="left"/>
      <w:pPr>
        <w:ind w:left="6899" w:hanging="360"/>
      </w:pPr>
    </w:lvl>
    <w:lvl w:ilvl="7" w:tplc="04050019" w:tentative="1">
      <w:start w:val="1"/>
      <w:numFmt w:val="lowerLetter"/>
      <w:lvlText w:val="%8."/>
      <w:lvlJc w:val="left"/>
      <w:pPr>
        <w:ind w:left="7619" w:hanging="360"/>
      </w:pPr>
    </w:lvl>
    <w:lvl w:ilvl="8" w:tplc="0405001B" w:tentative="1">
      <w:start w:val="1"/>
      <w:numFmt w:val="lowerRoman"/>
      <w:lvlText w:val="%9."/>
      <w:lvlJc w:val="right"/>
      <w:pPr>
        <w:ind w:left="8339" w:hanging="180"/>
      </w:pPr>
    </w:lvl>
  </w:abstractNum>
  <w:abstractNum w:abstractNumId="17" w15:restartNumberingAfterBreak="0">
    <w:nsid w:val="4C0D4409"/>
    <w:multiLevelType w:val="hybridMultilevel"/>
    <w:tmpl w:val="9854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620EC2"/>
    <w:multiLevelType w:val="hybridMultilevel"/>
    <w:tmpl w:val="FE26A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DD1D31"/>
    <w:multiLevelType w:val="hybridMultilevel"/>
    <w:tmpl w:val="3F88CFDE"/>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20" w15:restartNumberingAfterBreak="0">
    <w:nsid w:val="7A695AB4"/>
    <w:multiLevelType w:val="hybridMultilevel"/>
    <w:tmpl w:val="E920F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8455C4"/>
    <w:multiLevelType w:val="hybridMultilevel"/>
    <w:tmpl w:val="183E6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0"/>
  </w:num>
  <w:num w:numId="5">
    <w:abstractNumId w:val="5"/>
  </w:num>
  <w:num w:numId="6">
    <w:abstractNumId w:val="19"/>
  </w:num>
  <w:num w:numId="7">
    <w:abstractNumId w:val="4"/>
  </w:num>
  <w:num w:numId="8">
    <w:abstractNumId w:val="7"/>
  </w:num>
  <w:num w:numId="9">
    <w:abstractNumId w:val="12"/>
  </w:num>
  <w:num w:numId="10">
    <w:abstractNumId w:val="9"/>
  </w:num>
  <w:num w:numId="11">
    <w:abstractNumId w:val="3"/>
  </w:num>
  <w:num w:numId="12">
    <w:abstractNumId w:val="8"/>
  </w:num>
  <w:num w:numId="13">
    <w:abstractNumId w:val="20"/>
  </w:num>
  <w:num w:numId="14">
    <w:abstractNumId w:val="2"/>
  </w:num>
  <w:num w:numId="15">
    <w:abstractNumId w:val="18"/>
  </w:num>
  <w:num w:numId="16">
    <w:abstractNumId w:val="14"/>
  </w:num>
  <w:num w:numId="17">
    <w:abstractNumId w:val="11"/>
  </w:num>
  <w:num w:numId="18">
    <w:abstractNumId w:val="1"/>
  </w:num>
  <w:num w:numId="19">
    <w:abstractNumId w:val="6"/>
  </w:num>
  <w:num w:numId="20">
    <w:abstractNumId w:val="15"/>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B9"/>
    <w:rsid w:val="000F6E8E"/>
    <w:rsid w:val="00135183"/>
    <w:rsid w:val="00164DF1"/>
    <w:rsid w:val="001821E2"/>
    <w:rsid w:val="00184D5F"/>
    <w:rsid w:val="001A1615"/>
    <w:rsid w:val="001F26E3"/>
    <w:rsid w:val="001F283E"/>
    <w:rsid w:val="0020636B"/>
    <w:rsid w:val="0021565A"/>
    <w:rsid w:val="0023102A"/>
    <w:rsid w:val="00235DBE"/>
    <w:rsid w:val="002364DA"/>
    <w:rsid w:val="00241A08"/>
    <w:rsid w:val="002514F5"/>
    <w:rsid w:val="00256EBE"/>
    <w:rsid w:val="00262FE3"/>
    <w:rsid w:val="00281939"/>
    <w:rsid w:val="002864C6"/>
    <w:rsid w:val="002A23A4"/>
    <w:rsid w:val="002F507D"/>
    <w:rsid w:val="0030110A"/>
    <w:rsid w:val="00335A9A"/>
    <w:rsid w:val="003753E4"/>
    <w:rsid w:val="0038396C"/>
    <w:rsid w:val="00391C72"/>
    <w:rsid w:val="00395E5E"/>
    <w:rsid w:val="003A3032"/>
    <w:rsid w:val="004276AC"/>
    <w:rsid w:val="004525B0"/>
    <w:rsid w:val="00460FBB"/>
    <w:rsid w:val="00494346"/>
    <w:rsid w:val="00496C48"/>
    <w:rsid w:val="00497BCE"/>
    <w:rsid w:val="004A7975"/>
    <w:rsid w:val="004B6166"/>
    <w:rsid w:val="0056517A"/>
    <w:rsid w:val="00580D5C"/>
    <w:rsid w:val="00584C92"/>
    <w:rsid w:val="005E638E"/>
    <w:rsid w:val="00615CA4"/>
    <w:rsid w:val="00660D3A"/>
    <w:rsid w:val="0069172F"/>
    <w:rsid w:val="006B3DB6"/>
    <w:rsid w:val="006D6AA0"/>
    <w:rsid w:val="006E62C8"/>
    <w:rsid w:val="00734A01"/>
    <w:rsid w:val="00742CED"/>
    <w:rsid w:val="00764F23"/>
    <w:rsid w:val="007651D3"/>
    <w:rsid w:val="007801D6"/>
    <w:rsid w:val="00787754"/>
    <w:rsid w:val="007E3AE7"/>
    <w:rsid w:val="00857332"/>
    <w:rsid w:val="00893B85"/>
    <w:rsid w:val="008F1185"/>
    <w:rsid w:val="008F4DDE"/>
    <w:rsid w:val="00900B70"/>
    <w:rsid w:val="0090489B"/>
    <w:rsid w:val="009205B5"/>
    <w:rsid w:val="00940496"/>
    <w:rsid w:val="00976E6D"/>
    <w:rsid w:val="009C03D2"/>
    <w:rsid w:val="009E0AD0"/>
    <w:rsid w:val="009E1F6C"/>
    <w:rsid w:val="00A06BCA"/>
    <w:rsid w:val="00A13515"/>
    <w:rsid w:val="00A84E32"/>
    <w:rsid w:val="00AC077C"/>
    <w:rsid w:val="00B55052"/>
    <w:rsid w:val="00BD6A97"/>
    <w:rsid w:val="00C20228"/>
    <w:rsid w:val="00C460CD"/>
    <w:rsid w:val="00C84308"/>
    <w:rsid w:val="00C94BA0"/>
    <w:rsid w:val="00C95514"/>
    <w:rsid w:val="00CB1BB9"/>
    <w:rsid w:val="00CE3B47"/>
    <w:rsid w:val="00CE4705"/>
    <w:rsid w:val="00D07984"/>
    <w:rsid w:val="00D33B7B"/>
    <w:rsid w:val="00D36DD3"/>
    <w:rsid w:val="00D41BD3"/>
    <w:rsid w:val="00D7451A"/>
    <w:rsid w:val="00DB18E0"/>
    <w:rsid w:val="00DC1638"/>
    <w:rsid w:val="00DE5093"/>
    <w:rsid w:val="00DF46C9"/>
    <w:rsid w:val="00E43DF1"/>
    <w:rsid w:val="00EE19F1"/>
    <w:rsid w:val="00F4035E"/>
    <w:rsid w:val="00F75B86"/>
    <w:rsid w:val="00FD13B6"/>
    <w:rsid w:val="00FF6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E040"/>
  <w15:docId w15:val="{72A06ACB-824E-457F-885B-F3E11EDA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6A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ormln"/>
    <w:rsid w:val="00CB1BB9"/>
    <w:pPr>
      <w:shd w:val="clear" w:color="auto" w:fill="000000"/>
      <w:spacing w:before="60" w:after="60" w:line="240" w:lineRule="auto"/>
      <w:jc w:val="center"/>
    </w:pPr>
    <w:rPr>
      <w:rFonts w:ascii="Tahoma" w:eastAsia="Times New Roman" w:hAnsi="Tahoma" w:cs="Times New Roman"/>
      <w:b/>
      <w:caps/>
      <w:sz w:val="32"/>
      <w:szCs w:val="24"/>
      <w:lang w:eastAsia="cs-CZ"/>
    </w:rPr>
  </w:style>
  <w:style w:type="paragraph" w:styleId="Textbubliny">
    <w:name w:val="Balloon Text"/>
    <w:basedOn w:val="Normln"/>
    <w:link w:val="TextbublinyChar"/>
    <w:uiPriority w:val="99"/>
    <w:semiHidden/>
    <w:unhideWhenUsed/>
    <w:rsid w:val="00CB1B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1BB9"/>
    <w:rPr>
      <w:rFonts w:ascii="Tahoma" w:hAnsi="Tahoma" w:cs="Tahoma"/>
      <w:sz w:val="16"/>
      <w:szCs w:val="16"/>
    </w:rPr>
  </w:style>
  <w:style w:type="paragraph" w:styleId="Bezmezer">
    <w:name w:val="No Spacing"/>
    <w:uiPriority w:val="1"/>
    <w:qFormat/>
    <w:rsid w:val="00CB1BB9"/>
    <w:pPr>
      <w:spacing w:after="0" w:line="240" w:lineRule="auto"/>
    </w:pPr>
  </w:style>
  <w:style w:type="paragraph" w:styleId="Odstavecseseznamem">
    <w:name w:val="List Paragraph"/>
    <w:basedOn w:val="Normln"/>
    <w:uiPriority w:val="34"/>
    <w:qFormat/>
    <w:rsid w:val="0090489B"/>
    <w:pPr>
      <w:ind w:left="720"/>
      <w:contextualSpacing/>
    </w:pPr>
  </w:style>
  <w:style w:type="table" w:customStyle="1" w:styleId="Svtlstnovn1">
    <w:name w:val="Světlé stínování1"/>
    <w:basedOn w:val="Normlntabulka"/>
    <w:uiPriority w:val="60"/>
    <w:rsid w:val="00787754"/>
    <w:pPr>
      <w:spacing w:after="0" w:line="240" w:lineRule="auto"/>
    </w:pPr>
    <w:rPr>
      <w:rFonts w:ascii="Times New Roman" w:eastAsia="Times New Roman" w:hAnsi="Times New Roman" w:cs="Times New Roman"/>
      <w:color w:val="000000" w:themeColor="text1" w:themeShade="BF"/>
      <w:sz w:val="20"/>
      <w:szCs w:val="20"/>
      <w:lang w:eastAsia="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39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C">
    <w:name w:val="CCC"/>
    <w:basedOn w:val="Normln"/>
    <w:rsid w:val="00940496"/>
    <w:pPr>
      <w:widowControl w:val="0"/>
      <w:shd w:val="clear" w:color="auto" w:fill="B3B3B3"/>
      <w:spacing w:after="0" w:line="160" w:lineRule="atLeast"/>
      <w:jc w:val="both"/>
    </w:pPr>
    <w:rPr>
      <w:rFonts w:ascii="Tahoma" w:eastAsia="SimSun" w:hAnsi="Tahoma" w:cs="Tahoma"/>
      <w:b/>
      <w:caps/>
      <w:kern w:val="2"/>
      <w:sz w:val="24"/>
      <w:szCs w:val="20"/>
      <w:lang w:eastAsia="zh-CN"/>
    </w:rPr>
  </w:style>
  <w:style w:type="paragraph" w:customStyle="1" w:styleId="Styl3">
    <w:name w:val="Styl3"/>
    <w:basedOn w:val="Normln"/>
    <w:rsid w:val="00940496"/>
    <w:pPr>
      <w:spacing w:after="0" w:line="0" w:lineRule="atLeast"/>
    </w:pPr>
    <w:rPr>
      <w:rFonts w:ascii="Tahoma" w:eastAsia="Arial Unicode MS" w:hAnsi="Tahoma" w:cs="Tahoma"/>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9979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Schrehardt DTC</dc:creator>
  <cp:keywords/>
  <dc:description/>
  <cp:lastModifiedBy>Sindy24</cp:lastModifiedBy>
  <cp:revision>2</cp:revision>
  <dcterms:created xsi:type="dcterms:W3CDTF">2018-08-08T08:26:00Z</dcterms:created>
  <dcterms:modified xsi:type="dcterms:W3CDTF">2018-08-08T08:26:00Z</dcterms:modified>
</cp:coreProperties>
</file>