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BD9DFE" w14:textId="490169C5" w:rsidR="00DC26AE" w:rsidRDefault="00546719"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2D7C7592" wp14:editId="5B590828">
            <wp:simplePos x="0" y="0"/>
            <wp:positionH relativeFrom="column">
              <wp:posOffset>-36126</wp:posOffset>
            </wp:positionH>
            <wp:positionV relativeFrom="line">
              <wp:posOffset>0</wp:posOffset>
            </wp:positionV>
            <wp:extent cx="2300400" cy="363600"/>
            <wp:effectExtent l="0" t="0" r="508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..\Obrázky\Logo CT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..\Obrázky\Logo CTC.jpg" descr="..\Obrázky\Logo CTC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36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D17D1" w14:textId="2D0B9D8F" w:rsidR="00DC26AE" w:rsidRPr="00546719" w:rsidRDefault="00DC26AE" w:rsidP="00546719">
      <w:pPr>
        <w:jc w:val="right"/>
      </w:pPr>
    </w:p>
    <w:p w14:paraId="28575EFB" w14:textId="121085B3" w:rsidR="00DC26AE" w:rsidRPr="0052237E" w:rsidRDefault="000942A8">
      <w:pPr>
        <w:pStyle w:val="Styl2"/>
        <w:jc w:val="both"/>
        <w:rPr>
          <w:color w:val="FFFFFF"/>
          <w:sz w:val="16"/>
          <w:szCs w:val="16"/>
          <w:u w:color="FFFFFF"/>
        </w:rPr>
      </w:pPr>
      <w:proofErr w:type="gramStart"/>
      <w:r w:rsidRPr="0052237E">
        <w:rPr>
          <w:color w:val="FFFFFF"/>
          <w:sz w:val="16"/>
          <w:szCs w:val="16"/>
          <w:u w:color="FFFFFF"/>
        </w:rPr>
        <w:t>cz                                                                                                        NÁVOD</w:t>
      </w:r>
      <w:proofErr w:type="gramEnd"/>
      <w:r w:rsidRPr="0052237E">
        <w:rPr>
          <w:color w:val="FFFFFF"/>
          <w:sz w:val="16"/>
          <w:szCs w:val="16"/>
          <w:u w:color="FFFFFF"/>
        </w:rPr>
        <w:t xml:space="preserve"> k použití                      </w:t>
      </w:r>
    </w:p>
    <w:p w14:paraId="3AE3838D" w14:textId="1FE781F8" w:rsidR="00DC26AE" w:rsidRDefault="00546719">
      <w:pPr>
        <w:jc w:val="both"/>
        <w:rPr>
          <w:rFonts w:ascii="Tahoma" w:eastAsia="Tahoma" w:hAnsi="Tahoma" w:cs="Tahoma"/>
          <w:b/>
          <w:bCs/>
          <w:caps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24643E46" wp14:editId="7E5AF666">
            <wp:simplePos x="0" y="0"/>
            <wp:positionH relativeFrom="margin">
              <wp:posOffset>34925</wp:posOffset>
            </wp:positionH>
            <wp:positionV relativeFrom="margin">
              <wp:posOffset>1283970</wp:posOffset>
            </wp:positionV>
            <wp:extent cx="2512695" cy="25126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942A8">
        <w:rPr>
          <w:rFonts w:ascii="Tahoma" w:hAnsi="Tahoma"/>
          <w:b/>
          <w:bCs/>
          <w:caps/>
          <w:sz w:val="40"/>
          <w:szCs w:val="40"/>
        </w:rPr>
        <w:t>HBB 37</w:t>
      </w:r>
      <w:r w:rsidR="00EB015C">
        <w:rPr>
          <w:rFonts w:ascii="Tahoma" w:hAnsi="Tahoma"/>
          <w:b/>
          <w:bCs/>
          <w:caps/>
          <w:sz w:val="40"/>
          <w:szCs w:val="40"/>
        </w:rPr>
        <w:t>34</w:t>
      </w:r>
      <w:r w:rsidR="000942A8">
        <w:rPr>
          <w:rFonts w:ascii="Tahoma" w:hAnsi="Tahoma"/>
          <w:b/>
          <w:bCs/>
          <w:caps/>
          <w:sz w:val="40"/>
          <w:szCs w:val="40"/>
        </w:rPr>
        <w:t xml:space="preserve"> – Žehlička na košile</w:t>
      </w:r>
      <w:r w:rsidR="00EB015C">
        <w:rPr>
          <w:rFonts w:ascii="Tahoma" w:hAnsi="Tahoma"/>
          <w:b/>
          <w:bCs/>
          <w:caps/>
          <w:sz w:val="40"/>
          <w:szCs w:val="40"/>
        </w:rPr>
        <w:t xml:space="preserve"> </w:t>
      </w:r>
      <w:r w:rsidR="000942A8">
        <w:rPr>
          <w:rFonts w:ascii="Tahoma" w:hAnsi="Tahoma"/>
          <w:b/>
          <w:bCs/>
          <w:caps/>
          <w:sz w:val="40"/>
          <w:szCs w:val="40"/>
        </w:rPr>
        <w:t>a</w:t>
      </w:r>
      <w:r w:rsidR="00EB015C">
        <w:rPr>
          <w:rFonts w:ascii="Tahoma" w:hAnsi="Tahoma"/>
          <w:b/>
          <w:bCs/>
          <w:caps/>
          <w:sz w:val="40"/>
          <w:szCs w:val="40"/>
        </w:rPr>
        <w:t xml:space="preserve"> </w:t>
      </w:r>
      <w:r w:rsidR="000942A8">
        <w:rPr>
          <w:rFonts w:ascii="Tahoma" w:hAnsi="Tahoma"/>
          <w:b/>
          <w:bCs/>
          <w:caps/>
          <w:sz w:val="40"/>
          <w:szCs w:val="40"/>
        </w:rPr>
        <w:t>blůzy</w:t>
      </w:r>
    </w:p>
    <w:p w14:paraId="453A83D3" w14:textId="103A1941" w:rsidR="00DC26AE" w:rsidRDefault="00DC26AE">
      <w:pPr>
        <w:jc w:val="both"/>
        <w:rPr>
          <w:rFonts w:ascii="Tahoma" w:eastAsia="Tahoma" w:hAnsi="Tahoma" w:cs="Tahoma"/>
          <w:b/>
          <w:bCs/>
          <w:caps/>
          <w:sz w:val="40"/>
          <w:szCs w:val="40"/>
        </w:rPr>
      </w:pPr>
    </w:p>
    <w:p w14:paraId="70E01A0E" w14:textId="6656A3C7" w:rsidR="00DC26AE" w:rsidRDefault="00DC26AE">
      <w:pPr>
        <w:jc w:val="both"/>
        <w:rPr>
          <w:rFonts w:ascii="Tahoma" w:eastAsia="Tahoma" w:hAnsi="Tahoma" w:cs="Tahoma"/>
          <w:b/>
          <w:bCs/>
          <w:caps/>
          <w:sz w:val="40"/>
          <w:szCs w:val="40"/>
        </w:rPr>
      </w:pPr>
    </w:p>
    <w:p w14:paraId="60547435" w14:textId="77777777" w:rsidR="00DC26AE" w:rsidRDefault="00DC26AE">
      <w:pPr>
        <w:jc w:val="both"/>
        <w:rPr>
          <w:rFonts w:ascii="Tahoma" w:eastAsia="Tahoma" w:hAnsi="Tahoma" w:cs="Tahoma"/>
          <w:b/>
          <w:bCs/>
          <w:caps/>
          <w:sz w:val="40"/>
          <w:szCs w:val="40"/>
        </w:rPr>
      </w:pPr>
    </w:p>
    <w:p w14:paraId="22FB0F77" w14:textId="77777777" w:rsidR="00DC26AE" w:rsidRDefault="00DC26AE">
      <w:pPr>
        <w:jc w:val="both"/>
        <w:rPr>
          <w:rFonts w:ascii="Tahoma" w:eastAsia="Tahoma" w:hAnsi="Tahoma" w:cs="Tahoma"/>
          <w:b/>
          <w:bCs/>
          <w:caps/>
          <w:sz w:val="40"/>
          <w:szCs w:val="40"/>
        </w:rPr>
      </w:pPr>
    </w:p>
    <w:p w14:paraId="148D0586" w14:textId="77777777" w:rsidR="00DC26AE" w:rsidRDefault="00DC26AE">
      <w:pPr>
        <w:jc w:val="both"/>
        <w:rPr>
          <w:rFonts w:ascii="Tahoma" w:eastAsia="Tahoma" w:hAnsi="Tahoma" w:cs="Tahoma"/>
          <w:b/>
          <w:bCs/>
          <w:caps/>
          <w:sz w:val="40"/>
          <w:szCs w:val="40"/>
        </w:rPr>
      </w:pPr>
    </w:p>
    <w:p w14:paraId="3B4517AF" w14:textId="77777777" w:rsidR="008529BC" w:rsidRDefault="008529BC">
      <w:pPr>
        <w:spacing w:after="0" w:line="240" w:lineRule="auto"/>
        <w:rPr>
          <w:sz w:val="18"/>
          <w:szCs w:val="18"/>
        </w:rPr>
      </w:pPr>
    </w:p>
    <w:p w14:paraId="7B435431" w14:textId="77777777" w:rsidR="008529BC" w:rsidRDefault="008529BC">
      <w:pPr>
        <w:spacing w:after="0" w:line="240" w:lineRule="auto"/>
        <w:rPr>
          <w:sz w:val="18"/>
          <w:szCs w:val="18"/>
        </w:rPr>
      </w:pPr>
    </w:p>
    <w:p w14:paraId="03CF98B4" w14:textId="6101D183" w:rsidR="00DC26AE" w:rsidRDefault="000942A8">
      <w:p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Všeobecn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bezpečnostní pokyny</w:t>
      </w:r>
    </w:p>
    <w:p w14:paraId="4E21E145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Před uvedením tohoto přístroje do provozu si velmi pozorně </w:t>
      </w:r>
      <w:proofErr w:type="spellStart"/>
      <w:r>
        <w:rPr>
          <w:sz w:val="18"/>
          <w:szCs w:val="18"/>
        </w:rPr>
        <w:t>přečtě</w:t>
      </w:r>
      <w:proofErr w:type="spellEnd"/>
      <w:r>
        <w:rPr>
          <w:sz w:val="18"/>
          <w:szCs w:val="18"/>
          <w:lang w:val="it-IT"/>
        </w:rPr>
        <w:t>te n</w:t>
      </w:r>
      <w:proofErr w:type="spellStart"/>
      <w:r>
        <w:rPr>
          <w:sz w:val="18"/>
          <w:szCs w:val="18"/>
        </w:rPr>
        <w:t>ávod</w:t>
      </w:r>
      <w:proofErr w:type="spellEnd"/>
      <w:r>
        <w:rPr>
          <w:sz w:val="18"/>
          <w:szCs w:val="18"/>
        </w:rPr>
        <w:t xml:space="preserve"> k obsluze a tento návod spolu se záručním listem, pokladním blokem a podle možnosti i s obalem a vnitřním vybavením obalu dobře uschovejte. Pokud budete přístroj předávat třetím osobám, odevzdejte jim i tento návod k obsluze.</w:t>
      </w:r>
    </w:p>
    <w:p w14:paraId="04CBF088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>
        <w:rPr>
          <w:sz w:val="18"/>
          <w:szCs w:val="18"/>
          <w:lang w:val="fr-FR"/>
        </w:rPr>
        <w:t>Pou</w:t>
      </w:r>
      <w:proofErr w:type="spellStart"/>
      <w:r>
        <w:rPr>
          <w:sz w:val="18"/>
          <w:szCs w:val="18"/>
        </w:rPr>
        <w:t>žívejte</w:t>
      </w:r>
      <w:proofErr w:type="spellEnd"/>
      <w:r>
        <w:rPr>
          <w:sz w:val="18"/>
          <w:szCs w:val="18"/>
        </w:rPr>
        <w:t xml:space="preserve"> tento přístroj výlučně pro soukromou potřebu a pro stanovené účely. Tento přístroj není určen pro komerční </w:t>
      </w:r>
      <w:r>
        <w:rPr>
          <w:sz w:val="18"/>
          <w:szCs w:val="18"/>
          <w:lang w:val="fr-FR"/>
        </w:rPr>
        <w:t>pou</w:t>
      </w:r>
      <w:r>
        <w:rPr>
          <w:sz w:val="18"/>
          <w:szCs w:val="18"/>
        </w:rPr>
        <w:t>žití. Nepoužívejte jej v otevřen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m prostoru. Chraňte jej před horkem, přímým slunečním zářením, vlhkosti (v </w:t>
      </w:r>
      <w:proofErr w:type="spellStart"/>
      <w:r>
        <w:rPr>
          <w:sz w:val="18"/>
          <w:szCs w:val="18"/>
        </w:rPr>
        <w:t>žádn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  <w:lang w:val="pt-PT"/>
        </w:rPr>
        <w:t>m p</w:t>
      </w:r>
      <w:proofErr w:type="spellStart"/>
      <w:r>
        <w:rPr>
          <w:sz w:val="18"/>
          <w:szCs w:val="18"/>
        </w:rPr>
        <w:t>řípadě</w:t>
      </w:r>
      <w:proofErr w:type="spellEnd"/>
      <w:r>
        <w:rPr>
          <w:sz w:val="18"/>
          <w:szCs w:val="18"/>
        </w:rPr>
        <w:t xml:space="preserve"> jej neponořujte do kapalin) a stykem s </w:t>
      </w:r>
      <w:r>
        <w:rPr>
          <w:sz w:val="18"/>
          <w:szCs w:val="18"/>
          <w:lang w:val="it-IT"/>
        </w:rPr>
        <w:t>ostr</w:t>
      </w:r>
      <w:proofErr w:type="spellStart"/>
      <w:r>
        <w:rPr>
          <w:sz w:val="18"/>
          <w:szCs w:val="18"/>
        </w:rPr>
        <w:t>ými</w:t>
      </w:r>
      <w:proofErr w:type="spellEnd"/>
      <w:r>
        <w:rPr>
          <w:sz w:val="18"/>
          <w:szCs w:val="18"/>
        </w:rPr>
        <w:t xml:space="preserve"> hranami. Nepoužívejte přístroj v případě, že mate vlhk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ruce. Jestliže dojde k navlhčení nebo namočeni přístroje, okamžitě vytá</w:t>
      </w:r>
      <w:proofErr w:type="spellStart"/>
      <w:r>
        <w:rPr>
          <w:sz w:val="18"/>
          <w:szCs w:val="18"/>
          <w:lang w:val="de-DE"/>
        </w:rPr>
        <w:t>hn</w:t>
      </w:r>
      <w:proofErr w:type="spellEnd"/>
      <w:r>
        <w:rPr>
          <w:sz w:val="18"/>
          <w:szCs w:val="18"/>
        </w:rPr>
        <w:t>ě</w:t>
      </w:r>
      <w:r>
        <w:rPr>
          <w:sz w:val="18"/>
          <w:szCs w:val="18"/>
          <w:lang w:val="nl-NL"/>
        </w:rPr>
        <w:t>te z</w:t>
      </w:r>
      <w:proofErr w:type="spellStart"/>
      <w:r>
        <w:rPr>
          <w:sz w:val="18"/>
          <w:szCs w:val="18"/>
        </w:rPr>
        <w:t>ástrčku</w:t>
      </w:r>
      <w:proofErr w:type="spellEnd"/>
      <w:r>
        <w:rPr>
          <w:sz w:val="18"/>
          <w:szCs w:val="18"/>
        </w:rPr>
        <w:t xml:space="preserve"> ze zásuvky.</w:t>
      </w:r>
    </w:p>
    <w:p w14:paraId="1ED74A6E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• Přístroj </w:t>
      </w:r>
      <w:proofErr w:type="spellStart"/>
      <w:r>
        <w:rPr>
          <w:sz w:val="18"/>
          <w:szCs w:val="18"/>
        </w:rPr>
        <w:t>vypně</w:t>
      </w:r>
      <w:proofErr w:type="spellEnd"/>
      <w:r>
        <w:rPr>
          <w:sz w:val="18"/>
          <w:szCs w:val="18"/>
          <w:lang w:val="pt-PT"/>
        </w:rPr>
        <w:t>te a v</w:t>
      </w:r>
      <w:proofErr w:type="spellStart"/>
      <w:r>
        <w:rPr>
          <w:sz w:val="18"/>
          <w:szCs w:val="18"/>
        </w:rPr>
        <w:t>ždy</w:t>
      </w:r>
      <w:proofErr w:type="spellEnd"/>
      <w:r>
        <w:rPr>
          <w:sz w:val="18"/>
          <w:szCs w:val="18"/>
        </w:rPr>
        <w:t xml:space="preserve"> vytá</w:t>
      </w:r>
      <w:proofErr w:type="spellStart"/>
      <w:r>
        <w:rPr>
          <w:sz w:val="18"/>
          <w:szCs w:val="18"/>
          <w:lang w:val="de-DE"/>
        </w:rPr>
        <w:t>hn</w:t>
      </w:r>
      <w:proofErr w:type="spellEnd"/>
      <w:r>
        <w:rPr>
          <w:sz w:val="18"/>
          <w:szCs w:val="18"/>
        </w:rPr>
        <w:t>ě</w:t>
      </w:r>
      <w:r>
        <w:rPr>
          <w:sz w:val="18"/>
          <w:szCs w:val="18"/>
          <w:lang w:val="nl-NL"/>
        </w:rPr>
        <w:t>te z</w:t>
      </w:r>
      <w:proofErr w:type="spellStart"/>
      <w:r>
        <w:rPr>
          <w:sz w:val="18"/>
          <w:szCs w:val="18"/>
        </w:rPr>
        <w:t>ástrčku</w:t>
      </w:r>
      <w:proofErr w:type="spellEnd"/>
      <w:r>
        <w:rPr>
          <w:sz w:val="18"/>
          <w:szCs w:val="18"/>
        </w:rPr>
        <w:t xml:space="preserve"> ze zásuvky (vždy tahejte za zástrčku, nikdy ne za kabel), jestliže nebudete přístroj používat, pokud chcete namontovat příslušenství přístroje, při čištěni nebo v případě poruchy.</w:t>
      </w:r>
    </w:p>
    <w:p w14:paraId="444F1A34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• Přistroj </w:t>
      </w:r>
      <w:proofErr w:type="spellStart"/>
      <w:r>
        <w:rPr>
          <w:sz w:val="18"/>
          <w:szCs w:val="18"/>
        </w:rPr>
        <w:t>nesmi</w:t>
      </w:r>
      <w:proofErr w:type="spellEnd"/>
      <w:r>
        <w:rPr>
          <w:sz w:val="18"/>
          <w:szCs w:val="18"/>
        </w:rPr>
        <w:t xml:space="preserve"> zůstat v provozu bez dozoru. Pokud byste chtěli prostor opustit, přístroj vždy vypněte. Vytá</w:t>
      </w:r>
      <w:proofErr w:type="spellStart"/>
      <w:r>
        <w:rPr>
          <w:sz w:val="18"/>
          <w:szCs w:val="18"/>
          <w:lang w:val="de-DE"/>
        </w:rPr>
        <w:t>hn</w:t>
      </w:r>
      <w:proofErr w:type="spellEnd"/>
      <w:r>
        <w:rPr>
          <w:sz w:val="18"/>
          <w:szCs w:val="18"/>
        </w:rPr>
        <w:t>ě</w:t>
      </w:r>
      <w:r>
        <w:rPr>
          <w:sz w:val="18"/>
          <w:szCs w:val="18"/>
          <w:lang w:val="nl-NL"/>
        </w:rPr>
        <w:t>te z</w:t>
      </w:r>
      <w:proofErr w:type="spellStart"/>
      <w:r>
        <w:rPr>
          <w:sz w:val="18"/>
          <w:szCs w:val="18"/>
        </w:rPr>
        <w:t>ástrčku</w:t>
      </w:r>
      <w:proofErr w:type="spellEnd"/>
      <w:r>
        <w:rPr>
          <w:sz w:val="18"/>
          <w:szCs w:val="18"/>
        </w:rPr>
        <w:t xml:space="preserve"> ze zásuvky.</w:t>
      </w:r>
    </w:p>
    <w:p w14:paraId="29AD183B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• Přistroj a síťový kabel je </w:t>
      </w:r>
      <w:proofErr w:type="spellStart"/>
      <w:r>
        <w:rPr>
          <w:sz w:val="18"/>
          <w:szCs w:val="18"/>
        </w:rPr>
        <w:t>nutn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pravidelně kontrolovat, zda nejsou poškozeny. Bude-li </w:t>
      </w:r>
      <w:proofErr w:type="spellStart"/>
      <w:r>
        <w:rPr>
          <w:sz w:val="18"/>
          <w:szCs w:val="18"/>
        </w:rPr>
        <w:t>poš</w:t>
      </w:r>
      <w:proofErr w:type="spellEnd"/>
      <w:r>
        <w:rPr>
          <w:sz w:val="18"/>
          <w:szCs w:val="18"/>
          <w:lang w:val="nl-NL"/>
        </w:rPr>
        <w:t>kozen</w:t>
      </w:r>
      <w:r>
        <w:rPr>
          <w:sz w:val="18"/>
          <w:szCs w:val="18"/>
        </w:rPr>
        <w:t xml:space="preserve">í </w:t>
      </w:r>
      <w:proofErr w:type="spellStart"/>
      <w:r>
        <w:rPr>
          <w:sz w:val="18"/>
          <w:szCs w:val="18"/>
        </w:rPr>
        <w:t>zjiště</w:t>
      </w:r>
      <w:proofErr w:type="spellEnd"/>
      <w:r>
        <w:rPr>
          <w:sz w:val="18"/>
          <w:szCs w:val="18"/>
          <w:lang w:val="it-IT"/>
        </w:rPr>
        <w:t>no, p</w:t>
      </w:r>
      <w:proofErr w:type="spellStart"/>
      <w:r>
        <w:rPr>
          <w:sz w:val="18"/>
          <w:szCs w:val="18"/>
        </w:rPr>
        <w:t>řístroj</w:t>
      </w:r>
      <w:proofErr w:type="spellEnd"/>
      <w:r>
        <w:rPr>
          <w:sz w:val="18"/>
          <w:szCs w:val="18"/>
        </w:rPr>
        <w:t xml:space="preserve"> se již nesmí </w:t>
      </w:r>
      <w:r>
        <w:rPr>
          <w:sz w:val="18"/>
          <w:szCs w:val="18"/>
          <w:lang w:val="fr-FR"/>
        </w:rPr>
        <w:t>pou</w:t>
      </w:r>
      <w:proofErr w:type="spellStart"/>
      <w:r>
        <w:rPr>
          <w:sz w:val="18"/>
          <w:szCs w:val="18"/>
        </w:rPr>
        <w:t>žívat</w:t>
      </w:r>
      <w:proofErr w:type="spellEnd"/>
      <w:r>
        <w:rPr>
          <w:sz w:val="18"/>
          <w:szCs w:val="18"/>
        </w:rPr>
        <w:t>.</w:t>
      </w:r>
    </w:p>
    <w:p w14:paraId="70875304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• Neopravujte přístroj vlastními silami, nýbrž vyhledejte </w:t>
      </w:r>
      <w:proofErr w:type="spellStart"/>
      <w:r>
        <w:rPr>
          <w:sz w:val="18"/>
          <w:szCs w:val="18"/>
        </w:rPr>
        <w:t>autorizovan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ho opraváře. Abyste eliminovali rizika, nechejte poškozeny přívodní kabel nahradit kabelem se stejnými hodnotami pouze výrobcem, našim servisem pro zákazníky nebo jinou kvalifikovanou osobou.</w:t>
      </w:r>
    </w:p>
    <w:p w14:paraId="1288BA84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>
        <w:rPr>
          <w:sz w:val="18"/>
          <w:szCs w:val="18"/>
          <w:lang w:val="fr-FR"/>
        </w:rPr>
        <w:t>Pou</w:t>
      </w:r>
      <w:proofErr w:type="spellStart"/>
      <w:r>
        <w:rPr>
          <w:sz w:val="18"/>
          <w:szCs w:val="18"/>
        </w:rPr>
        <w:t>žívejte</w:t>
      </w:r>
      <w:proofErr w:type="spellEnd"/>
      <w:r>
        <w:rPr>
          <w:sz w:val="18"/>
          <w:szCs w:val="18"/>
        </w:rPr>
        <w:t xml:space="preserve"> jen originální příslušenství.</w:t>
      </w:r>
    </w:p>
    <w:p w14:paraId="22680963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• Respektujte prosím následující „</w:t>
      </w:r>
      <w:r>
        <w:rPr>
          <w:sz w:val="18"/>
          <w:szCs w:val="18"/>
          <w:lang w:val="it-IT"/>
        </w:rPr>
        <w:t>Speci</w:t>
      </w:r>
      <w:proofErr w:type="spellStart"/>
      <w:r>
        <w:rPr>
          <w:sz w:val="18"/>
          <w:szCs w:val="18"/>
        </w:rPr>
        <w:t>ální</w:t>
      </w:r>
      <w:proofErr w:type="spellEnd"/>
      <w:r>
        <w:rPr>
          <w:sz w:val="18"/>
          <w:szCs w:val="18"/>
        </w:rPr>
        <w:t xml:space="preserve"> bezpečnostní pokyny“.</w:t>
      </w:r>
    </w:p>
    <w:p w14:paraId="0C3CCD9F" w14:textId="77777777" w:rsidR="00DC26AE" w:rsidRDefault="00DC26AE">
      <w:pPr>
        <w:spacing w:after="0" w:line="240" w:lineRule="auto"/>
        <w:rPr>
          <w:sz w:val="18"/>
          <w:szCs w:val="18"/>
        </w:rPr>
      </w:pPr>
    </w:p>
    <w:p w14:paraId="13A8F826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Děti a </w:t>
      </w:r>
      <w:proofErr w:type="spellStart"/>
      <w:r>
        <w:rPr>
          <w:sz w:val="18"/>
          <w:szCs w:val="18"/>
        </w:rPr>
        <w:t>slab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osoby</w:t>
      </w:r>
    </w:p>
    <w:p w14:paraId="544483CC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• Z důvodu zajištěni bezpečnosti </w:t>
      </w:r>
      <w:proofErr w:type="spellStart"/>
      <w:r>
        <w:rPr>
          <w:sz w:val="18"/>
          <w:szCs w:val="18"/>
        </w:rPr>
        <w:t>Vaš</w:t>
      </w:r>
      <w:proofErr w:type="spellEnd"/>
      <w:r>
        <w:rPr>
          <w:sz w:val="18"/>
          <w:szCs w:val="18"/>
          <w:lang w:val="de-DE"/>
        </w:rPr>
        <w:t>ich d</w:t>
      </w:r>
      <w:proofErr w:type="spellStart"/>
      <w:r>
        <w:rPr>
          <w:sz w:val="18"/>
          <w:szCs w:val="18"/>
        </w:rPr>
        <w:t>ěti</w:t>
      </w:r>
      <w:proofErr w:type="spellEnd"/>
      <w:r>
        <w:rPr>
          <w:sz w:val="18"/>
          <w:szCs w:val="18"/>
        </w:rPr>
        <w:t xml:space="preserve"> neponechávejte v jejich dosahu </w:t>
      </w:r>
      <w:proofErr w:type="spellStart"/>
      <w:r>
        <w:rPr>
          <w:sz w:val="18"/>
          <w:szCs w:val="18"/>
        </w:rPr>
        <w:t>žádn</w:t>
      </w:r>
      <w:proofErr w:type="spellEnd"/>
      <w:r>
        <w:rPr>
          <w:sz w:val="18"/>
          <w:szCs w:val="18"/>
          <w:lang w:val="fr-FR"/>
        </w:rPr>
        <w:t>é sou</w:t>
      </w:r>
      <w:r>
        <w:rPr>
          <w:sz w:val="18"/>
          <w:szCs w:val="18"/>
        </w:rPr>
        <w:t>části obalu (</w:t>
      </w:r>
      <w:proofErr w:type="spellStart"/>
      <w:r>
        <w:rPr>
          <w:sz w:val="18"/>
          <w:szCs w:val="18"/>
        </w:rPr>
        <w:t>plastov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pytlíky, karton, </w:t>
      </w:r>
      <w:proofErr w:type="spellStart"/>
      <w:r>
        <w:rPr>
          <w:sz w:val="18"/>
          <w:szCs w:val="18"/>
        </w:rPr>
        <w:t>styropor</w:t>
      </w:r>
      <w:proofErr w:type="spellEnd"/>
      <w:r>
        <w:rPr>
          <w:sz w:val="18"/>
          <w:szCs w:val="18"/>
        </w:rPr>
        <w:t xml:space="preserve"> atd.).</w:t>
      </w:r>
    </w:p>
    <w:p w14:paraId="63811993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VYSTRAHA! Zabraňte tomu, aby si male děti hrály s folii. Hrozí nebezpečí udušeni!</w:t>
      </w:r>
    </w:p>
    <w:p w14:paraId="6ABF0EE4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• Tento přístroj není určen k tomu, aby ho používaly osoby (včetně děti) s omezenými fyzickými, smyslový</w:t>
      </w:r>
      <w:r>
        <w:rPr>
          <w:sz w:val="18"/>
          <w:szCs w:val="18"/>
          <w:lang w:val="it-IT"/>
        </w:rPr>
        <w:t>mi a du</w:t>
      </w:r>
      <w:proofErr w:type="spellStart"/>
      <w:r>
        <w:rPr>
          <w:sz w:val="18"/>
          <w:szCs w:val="18"/>
        </w:rPr>
        <w:t>ševními</w:t>
      </w:r>
      <w:proofErr w:type="spellEnd"/>
      <w:r>
        <w:rPr>
          <w:sz w:val="18"/>
          <w:szCs w:val="18"/>
        </w:rPr>
        <w:t xml:space="preserve"> vlastnostmi nebo s nedostatkem zkušenosti a/nebo nedostatkem znalosti, s výjimkou případů, že by na ně dohlížela osoba odpovědna za bezpečnost nebo od ní obdržely pokyny, jak se má přistroj používat.</w:t>
      </w:r>
    </w:p>
    <w:p w14:paraId="484FBF95" w14:textId="5B073F90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• Mělo by se dohlížet na děti, aby se zajistilo, ž</w:t>
      </w:r>
      <w:r>
        <w:rPr>
          <w:sz w:val="18"/>
          <w:szCs w:val="18"/>
          <w:lang w:val="it-IT"/>
        </w:rPr>
        <w:t>e si s</w:t>
      </w:r>
      <w:r>
        <w:rPr>
          <w:sz w:val="18"/>
          <w:szCs w:val="18"/>
        </w:rPr>
        <w:t> přístrojem nehraji.</w:t>
      </w:r>
    </w:p>
    <w:p w14:paraId="36758D86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Symboly v tomto návodu k obsluze</w:t>
      </w:r>
    </w:p>
    <w:p w14:paraId="148B70A0" w14:textId="43E24894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Důležitá upozorněni pro Vaši bezpečnost jsou speciálně označena. Bezpodmínečně dbejte těchto upozorněni, aby nedošlo k </w:t>
      </w:r>
      <w:proofErr w:type="spellStart"/>
      <w:r>
        <w:rPr>
          <w:sz w:val="18"/>
          <w:szCs w:val="18"/>
        </w:rPr>
        <w:t>nehodá</w:t>
      </w:r>
      <w:proofErr w:type="spellEnd"/>
      <w:r>
        <w:rPr>
          <w:sz w:val="18"/>
          <w:szCs w:val="18"/>
          <w:lang w:val="pt-PT"/>
        </w:rPr>
        <w:t xml:space="preserve">m a </w:t>
      </w:r>
      <w:r>
        <w:rPr>
          <w:sz w:val="18"/>
          <w:szCs w:val="18"/>
        </w:rPr>
        <w:t xml:space="preserve">škodám na přístroji. </w:t>
      </w:r>
    </w:p>
    <w:p w14:paraId="446C671E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lang w:val="it-IT"/>
        </w:rPr>
        <w:t>Speci</w:t>
      </w:r>
      <w:proofErr w:type="spellStart"/>
      <w:r>
        <w:rPr>
          <w:sz w:val="18"/>
          <w:szCs w:val="18"/>
        </w:rPr>
        <w:t>ální</w:t>
      </w:r>
      <w:proofErr w:type="spellEnd"/>
      <w:r>
        <w:rPr>
          <w:sz w:val="18"/>
          <w:szCs w:val="18"/>
        </w:rPr>
        <w:t xml:space="preserve"> bezpečnostní pokyny</w:t>
      </w:r>
    </w:p>
    <w:p w14:paraId="0DBCBE32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VYSTRAHA:</w:t>
      </w:r>
    </w:p>
    <w:p w14:paraId="1CD944E8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• Ž</w:t>
      </w:r>
      <w:proofErr w:type="spellStart"/>
      <w:r>
        <w:rPr>
          <w:sz w:val="18"/>
          <w:szCs w:val="18"/>
          <w:lang w:val="de-DE"/>
        </w:rPr>
        <w:t>ehl</w:t>
      </w:r>
      <w:r>
        <w:rPr>
          <w:sz w:val="18"/>
          <w:szCs w:val="18"/>
        </w:rPr>
        <w:t>ící</w:t>
      </w:r>
      <w:proofErr w:type="spellEnd"/>
      <w:r>
        <w:rPr>
          <w:sz w:val="18"/>
          <w:szCs w:val="18"/>
        </w:rPr>
        <w:t xml:space="preserve"> plocha se velmi rychle zahřeje. Prosíme, nedotýkejte se ji!</w:t>
      </w:r>
    </w:p>
    <w:p w14:paraId="5635295C" w14:textId="5A5461EF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• Jestliže ž</w:t>
      </w:r>
      <w:proofErr w:type="spellStart"/>
      <w:r>
        <w:rPr>
          <w:sz w:val="18"/>
          <w:szCs w:val="18"/>
          <w:lang w:val="de-DE"/>
        </w:rPr>
        <w:t>ehl</w:t>
      </w:r>
      <w:r>
        <w:rPr>
          <w:sz w:val="18"/>
          <w:szCs w:val="18"/>
        </w:rPr>
        <w:t>ící</w:t>
      </w:r>
      <w:proofErr w:type="spellEnd"/>
      <w:r>
        <w:rPr>
          <w:sz w:val="18"/>
          <w:szCs w:val="18"/>
        </w:rPr>
        <w:t xml:space="preserve"> automat nepoužíváte, postavte jej svisle na stojan.</w:t>
      </w:r>
    </w:p>
    <w:p w14:paraId="448C6254" w14:textId="77777777" w:rsidR="0052237E" w:rsidRDefault="000942A8" w:rsidP="0052237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• Zvolte bezpečnou odkládací plochu! Plocha by měla </w:t>
      </w:r>
      <w:proofErr w:type="spellStart"/>
      <w:r>
        <w:rPr>
          <w:sz w:val="18"/>
          <w:szCs w:val="18"/>
        </w:rPr>
        <w:t>bý</w:t>
      </w:r>
      <w:proofErr w:type="spellEnd"/>
      <w:r>
        <w:rPr>
          <w:sz w:val="18"/>
          <w:szCs w:val="18"/>
          <w:lang w:val="en-US"/>
        </w:rPr>
        <w:t>t:</w:t>
      </w:r>
      <w:r w:rsidR="0052237E">
        <w:rPr>
          <w:sz w:val="18"/>
          <w:szCs w:val="18"/>
        </w:rPr>
        <w:t xml:space="preserve"> </w:t>
      </w:r>
      <w:r w:rsidRPr="0052237E">
        <w:rPr>
          <w:sz w:val="18"/>
          <w:szCs w:val="18"/>
        </w:rPr>
        <w:t>stabilní</w:t>
      </w:r>
      <w:r w:rsidR="0052237E">
        <w:rPr>
          <w:sz w:val="18"/>
          <w:szCs w:val="18"/>
        </w:rPr>
        <w:t>, rovná a odolná vysokým teplotám. S tímto spotřebičem žehlete pouze oděvy a textilie!</w:t>
      </w:r>
    </w:p>
    <w:p w14:paraId="416C5331" w14:textId="2A411503" w:rsidR="00DC26AE" w:rsidRDefault="0052237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Pr="008529BC">
        <w:rPr>
          <w:noProof/>
        </w:rPr>
        <w:drawing>
          <wp:anchor distT="0" distB="0" distL="114300" distR="114300" simplePos="0" relativeHeight="251661312" behindDoc="0" locked="0" layoutInCell="1" allowOverlap="1" wp14:anchorId="42079E66" wp14:editId="6F1F3498">
            <wp:simplePos x="0" y="0"/>
            <wp:positionH relativeFrom="margin">
              <wp:posOffset>3049905</wp:posOffset>
            </wp:positionH>
            <wp:positionV relativeFrom="margin">
              <wp:posOffset>-226695</wp:posOffset>
            </wp:positionV>
            <wp:extent cx="3193200" cy="327960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00" cy="32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04335" w14:textId="0335C8FC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Přehled ovládacích prvků</w:t>
      </w:r>
    </w:p>
    <w:p w14:paraId="31DF423D" w14:textId="026A9849" w:rsidR="00DC26AE" w:rsidRDefault="001049F5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Tyč </w:t>
      </w:r>
    </w:p>
    <w:p w14:paraId="099D3175" w14:textId="5DC9C6C5" w:rsidR="001049F5" w:rsidRDefault="001049F5" w:rsidP="001049F5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Spojovací částka</w:t>
      </w:r>
    </w:p>
    <w:p w14:paraId="5CFCECE9" w14:textId="77777777" w:rsidR="00DC26AE" w:rsidRDefault="000942A8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Bálonové</w:t>
      </w:r>
      <w:proofErr w:type="spellEnd"/>
      <w:r>
        <w:rPr>
          <w:sz w:val="18"/>
          <w:szCs w:val="18"/>
        </w:rPr>
        <w:t xml:space="preserve"> tělo </w:t>
      </w:r>
    </w:p>
    <w:p w14:paraId="1B739BBF" w14:textId="390B5067" w:rsidR="001049F5" w:rsidRDefault="001049F5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Kloub</w:t>
      </w:r>
    </w:p>
    <w:p w14:paraId="62D60D0E" w14:textId="595922C0" w:rsidR="00DC26AE" w:rsidRDefault="001049F5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Krátká tyč</w:t>
      </w:r>
    </w:p>
    <w:p w14:paraId="3786CDF1" w14:textId="77777777" w:rsidR="001049F5" w:rsidRDefault="001049F5" w:rsidP="001049F5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Kryt ventilace </w:t>
      </w:r>
    </w:p>
    <w:p w14:paraId="11C06954" w14:textId="77777777" w:rsidR="001049F5" w:rsidRDefault="001049F5" w:rsidP="001049F5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Ventilace</w:t>
      </w:r>
    </w:p>
    <w:p w14:paraId="48BFB5AA" w14:textId="143A9CFE" w:rsidR="00DC26AE" w:rsidRPr="001049F5" w:rsidRDefault="001049F5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1049F5">
        <w:rPr>
          <w:color w:val="222222"/>
          <w:sz w:val="18"/>
          <w:szCs w:val="18"/>
          <w:shd w:val="clear" w:color="auto" w:fill="F8F9FA"/>
        </w:rPr>
        <w:t>Upevňovací zařízení pro tělo balónku</w:t>
      </w:r>
    </w:p>
    <w:p w14:paraId="7DA923F4" w14:textId="40A97090" w:rsidR="00DC26AE" w:rsidRDefault="000942A8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ON/OFF/časovač </w:t>
      </w:r>
    </w:p>
    <w:p w14:paraId="3438066A" w14:textId="38BF6AE5" w:rsidR="00DC26AE" w:rsidRPr="0052237E" w:rsidRDefault="001049F5" w:rsidP="0052237E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Základna </w:t>
      </w:r>
    </w:p>
    <w:p w14:paraId="645AE600" w14:textId="628BA228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Tlačítko ON/OFF</w:t>
      </w:r>
      <w:r>
        <w:rPr>
          <w:sz w:val="18"/>
          <w:szCs w:val="18"/>
        </w:rPr>
        <w:br/>
        <w:t xml:space="preserve">Má následující funkce: </w:t>
      </w:r>
      <w:r>
        <w:rPr>
          <w:sz w:val="18"/>
          <w:szCs w:val="18"/>
        </w:rPr>
        <w:br/>
      </w:r>
      <w:proofErr w:type="gramStart"/>
      <w:r>
        <w:rPr>
          <w:sz w:val="18"/>
          <w:szCs w:val="18"/>
        </w:rPr>
        <w:t>OFF : Přístroj</w:t>
      </w:r>
      <w:proofErr w:type="gramEnd"/>
      <w:r>
        <w:rPr>
          <w:sz w:val="18"/>
          <w:szCs w:val="18"/>
        </w:rPr>
        <w:t xml:space="preserve"> je vypnutý </w:t>
      </w:r>
      <w:r>
        <w:rPr>
          <w:sz w:val="18"/>
          <w:szCs w:val="18"/>
        </w:rPr>
        <w:br/>
        <w:t xml:space="preserve">ON : Přístroj je zapnutý </w:t>
      </w:r>
      <w:r>
        <w:rPr>
          <w:sz w:val="18"/>
          <w:szCs w:val="18"/>
        </w:rPr>
        <w:br/>
      </w:r>
      <w:r w:rsidR="001049F5">
        <w:rPr>
          <w:sz w:val="18"/>
          <w:szCs w:val="18"/>
        </w:rPr>
        <w:t xml:space="preserve">30 - </w:t>
      </w:r>
      <w:r>
        <w:rPr>
          <w:sz w:val="18"/>
          <w:szCs w:val="18"/>
        </w:rPr>
        <w:t xml:space="preserve">180 min : Časovač </w:t>
      </w:r>
    </w:p>
    <w:p w14:paraId="0E367182" w14:textId="77777777" w:rsidR="00DC26AE" w:rsidRDefault="00DC26AE">
      <w:pPr>
        <w:spacing w:after="0" w:line="240" w:lineRule="auto"/>
        <w:rPr>
          <w:sz w:val="18"/>
          <w:szCs w:val="18"/>
        </w:rPr>
      </w:pPr>
    </w:p>
    <w:p w14:paraId="59AD4418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Elektrické připojení </w:t>
      </w:r>
    </w:p>
    <w:p w14:paraId="671A2B93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proofErr w:type="spellStart"/>
      <w:r>
        <w:rPr>
          <w:sz w:val="18"/>
          <w:szCs w:val="18"/>
        </w:rPr>
        <w:t>Ujistě</w:t>
      </w:r>
      <w:proofErr w:type="spellEnd"/>
      <w:r>
        <w:rPr>
          <w:sz w:val="18"/>
          <w:szCs w:val="18"/>
          <w:lang w:val="da-DK"/>
        </w:rPr>
        <w:t xml:space="preserve">te se, </w:t>
      </w:r>
      <w:r>
        <w:rPr>
          <w:sz w:val="18"/>
          <w:szCs w:val="18"/>
        </w:rPr>
        <w:t xml:space="preserve">že </w:t>
      </w:r>
      <w:proofErr w:type="spellStart"/>
      <w:r>
        <w:rPr>
          <w:sz w:val="18"/>
          <w:szCs w:val="18"/>
        </w:rPr>
        <w:t>síťov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napětí a napětí, pro </w:t>
      </w:r>
      <w:proofErr w:type="spellStart"/>
      <w:r>
        <w:rPr>
          <w:sz w:val="18"/>
          <w:szCs w:val="18"/>
        </w:rPr>
        <w:t>kter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je přistroj konstruován (viz typový štítek) navzájem souhlasí.</w:t>
      </w:r>
    </w:p>
    <w:p w14:paraId="03F31CD4" w14:textId="1B31AF9F" w:rsidR="00DC26AE" w:rsidRPr="0052237E" w:rsidRDefault="000942A8">
      <w:pPr>
        <w:spacing w:after="0" w:line="240" w:lineRule="auto"/>
      </w:pPr>
      <w:r>
        <w:rPr>
          <w:sz w:val="18"/>
          <w:szCs w:val="18"/>
        </w:rPr>
        <w:t xml:space="preserve">• Síťovou zástrčku připojte jen k předpisově </w:t>
      </w:r>
      <w:proofErr w:type="spellStart"/>
      <w:r>
        <w:rPr>
          <w:sz w:val="18"/>
          <w:szCs w:val="18"/>
        </w:rPr>
        <w:t>instalovan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zásuvce s ochranným kontaktem 230 V ~ 50 Hz.</w:t>
      </w:r>
    </w:p>
    <w:p w14:paraId="20A5B1FB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Montáž </w:t>
      </w:r>
    </w:p>
    <w:p w14:paraId="0FA9B02B" w14:textId="77777777" w:rsidR="00DC26AE" w:rsidRDefault="000942A8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Postavte přístroj na rovnou pevnou a žáruvzdornou podlahu. </w:t>
      </w:r>
    </w:p>
    <w:p w14:paraId="7BD82E1F" w14:textId="77777777" w:rsidR="00DC26AE" w:rsidRDefault="000942A8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Umístěte motorovou jednotku do základny. </w:t>
      </w:r>
    </w:p>
    <w:p w14:paraId="2F6E468F" w14:textId="77777777" w:rsidR="00DC26AE" w:rsidRDefault="000942A8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Otevřete přední zip balonového těla. </w:t>
      </w:r>
    </w:p>
    <w:p w14:paraId="3495B9FC" w14:textId="77777777" w:rsidR="00DC26AE" w:rsidRDefault="000942A8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Vložte kryt ventilace skrz balonové tělo. </w:t>
      </w:r>
    </w:p>
    <w:p w14:paraId="6F0CD0CF" w14:textId="77777777" w:rsidR="00DC26AE" w:rsidRDefault="000942A8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Kryt ventilace namontujte na ventilaci. Otočte kryt ve směru hodinových ručiček.</w:t>
      </w:r>
    </w:p>
    <w:p w14:paraId="59B3945A" w14:textId="77777777" w:rsidR="00DC26AE" w:rsidRDefault="000942A8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Vložte spojovací část na tyč. Druhou stranu tyče nasaďte do ventilace. </w:t>
      </w:r>
    </w:p>
    <w:p w14:paraId="594F23F9" w14:textId="77777777" w:rsidR="00DC26AE" w:rsidRDefault="000942A8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Pověse</w:t>
      </w:r>
      <w:proofErr w:type="spellEnd"/>
      <w:r>
        <w:rPr>
          <w:sz w:val="18"/>
          <w:szCs w:val="18"/>
        </w:rPr>
        <w:t xml:space="preserve"> ramínko na tyč. </w:t>
      </w:r>
    </w:p>
    <w:p w14:paraId="4C23FB25" w14:textId="77777777" w:rsidR="00DC26AE" w:rsidRDefault="000942A8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Nasaďte tyč do spojovací části. </w:t>
      </w:r>
    </w:p>
    <w:p w14:paraId="1B66A5AB" w14:textId="77777777" w:rsidR="00DC26AE" w:rsidRDefault="000942A8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Pověstě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bálonové</w:t>
      </w:r>
      <w:proofErr w:type="spellEnd"/>
      <w:r>
        <w:rPr>
          <w:sz w:val="18"/>
          <w:szCs w:val="18"/>
        </w:rPr>
        <w:t xml:space="preserve"> tělo na ramínko.</w:t>
      </w:r>
    </w:p>
    <w:p w14:paraId="0E60180B" w14:textId="71473B3D" w:rsidR="00DC26AE" w:rsidRPr="0052237E" w:rsidRDefault="000942A8" w:rsidP="0052237E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Zavřete zip. </w:t>
      </w:r>
    </w:p>
    <w:p w14:paraId="1787100D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Použití</w:t>
      </w:r>
    </w:p>
    <w:p w14:paraId="337F8316" w14:textId="77777777" w:rsidR="00DC26AE" w:rsidRDefault="000942A8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Nastavte tlačítko na pozici OFF. </w:t>
      </w:r>
    </w:p>
    <w:p w14:paraId="3DD4BDF5" w14:textId="77777777" w:rsidR="00DC26AE" w:rsidRDefault="000942A8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Oblečte oblečení na balonové tělo. Límeček musí být u krku balonového těla. Všechny knoflíky na oblečení musí být zavřena. Oblečení musí být hladce nandáno na balonové tělo. </w:t>
      </w:r>
    </w:p>
    <w:p w14:paraId="73514578" w14:textId="5568B619" w:rsidR="00DC26AE" w:rsidRPr="001049F5" w:rsidRDefault="000942A8" w:rsidP="001049F5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Zapojte </w:t>
      </w:r>
      <w:proofErr w:type="spellStart"/>
      <w:r>
        <w:rPr>
          <w:sz w:val="18"/>
          <w:szCs w:val="18"/>
        </w:rPr>
        <w:t>sí’toý</w:t>
      </w:r>
      <w:proofErr w:type="spellEnd"/>
      <w:r>
        <w:rPr>
          <w:sz w:val="18"/>
          <w:szCs w:val="18"/>
        </w:rPr>
        <w:t xml:space="preserve"> kabel do zásuvky. </w:t>
      </w:r>
    </w:p>
    <w:p w14:paraId="1388CA35" w14:textId="3A2DD6A8" w:rsidR="00DC26AE" w:rsidRPr="001049F5" w:rsidRDefault="000942A8" w:rsidP="001049F5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Zapněte přístroj na ON. Zapněte přístroj jen na ON nebo ON a časovač. </w:t>
      </w:r>
    </w:p>
    <w:p w14:paraId="01C1FDAB" w14:textId="77777777" w:rsidR="00DC26AE" w:rsidRDefault="000942A8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Vypněte přístroj na OFF. </w:t>
      </w:r>
    </w:p>
    <w:p w14:paraId="0A2D3542" w14:textId="77777777" w:rsidR="00DC26AE" w:rsidRDefault="000942A8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Vypojte ze zásuvky. </w:t>
      </w:r>
    </w:p>
    <w:p w14:paraId="3548A3B6" w14:textId="43BD8F5C" w:rsidR="00DC26AE" w:rsidRPr="0052237E" w:rsidRDefault="000942A8" w:rsidP="0052237E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Sundejte oblečení z balonového těla. </w:t>
      </w:r>
    </w:p>
    <w:p w14:paraId="3EBD5B08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Čištění </w:t>
      </w:r>
    </w:p>
    <w:p w14:paraId="77B0CE06" w14:textId="432ACE78" w:rsidR="00DC26AE" w:rsidRDefault="0052237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Základna: </w:t>
      </w:r>
      <w:r w:rsidR="000942A8">
        <w:rPr>
          <w:sz w:val="18"/>
          <w:szCs w:val="18"/>
        </w:rPr>
        <w:t xml:space="preserve">Pro umytí </w:t>
      </w:r>
      <w:proofErr w:type="spellStart"/>
      <w:r w:rsidR="000942A8">
        <w:rPr>
          <w:sz w:val="18"/>
          <w:szCs w:val="18"/>
        </w:rPr>
        <w:t>zákaldny</w:t>
      </w:r>
      <w:proofErr w:type="spellEnd"/>
      <w:r w:rsidR="000942A8">
        <w:rPr>
          <w:sz w:val="18"/>
          <w:szCs w:val="18"/>
        </w:rPr>
        <w:t xml:space="preserve"> použijte měkký vlhký hadřík.</w:t>
      </w:r>
    </w:p>
    <w:p w14:paraId="71517EBB" w14:textId="06272EA1" w:rsidR="00DC26AE" w:rsidRDefault="0052237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Balonové tělo: </w:t>
      </w:r>
      <w:r w:rsidR="000942A8">
        <w:rPr>
          <w:sz w:val="18"/>
          <w:szCs w:val="18"/>
        </w:rPr>
        <w:t xml:space="preserve">Pro umytí použijte vlhký měkký hadřík. </w:t>
      </w:r>
    </w:p>
    <w:p w14:paraId="7FCE2A42" w14:textId="5A318434" w:rsidR="00DC26AE" w:rsidRDefault="0052237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Příslušenství. </w:t>
      </w:r>
      <w:r w:rsidR="000942A8">
        <w:rPr>
          <w:sz w:val="18"/>
          <w:szCs w:val="18"/>
        </w:rPr>
        <w:t xml:space="preserve">Lze umýt v teplé mýdlové koupeli. </w:t>
      </w:r>
      <w:proofErr w:type="spellStart"/>
      <w:r w:rsidR="000942A8">
        <w:rPr>
          <w:sz w:val="18"/>
          <w:szCs w:val="18"/>
        </w:rPr>
        <w:t>Nechcte</w:t>
      </w:r>
      <w:proofErr w:type="spellEnd"/>
      <w:r w:rsidR="000942A8">
        <w:rPr>
          <w:sz w:val="18"/>
          <w:szCs w:val="18"/>
        </w:rPr>
        <w:t xml:space="preserve"> příslušenství usušit než ho použijete. </w:t>
      </w:r>
    </w:p>
    <w:p w14:paraId="23381F96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Technické údaje</w:t>
      </w:r>
    </w:p>
    <w:p w14:paraId="3B208FD7" w14:textId="322F794D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lang w:val="de-DE"/>
        </w:rPr>
        <w:t>Model: ................................................................................ HBB 37</w:t>
      </w:r>
      <w:r w:rsidR="001049F5">
        <w:rPr>
          <w:sz w:val="18"/>
          <w:szCs w:val="18"/>
          <w:lang w:val="de-DE"/>
        </w:rPr>
        <w:t>34</w:t>
      </w:r>
    </w:p>
    <w:p w14:paraId="6B3AF67B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Pokrytí napětí: ....................................................................220–240 V, 50/60 Hz</w:t>
      </w:r>
    </w:p>
    <w:p w14:paraId="500EC28C" w14:textId="3B23AB65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Příkon: …………………………………………………………………</w:t>
      </w:r>
      <w:proofErr w:type="gramStart"/>
      <w:r>
        <w:rPr>
          <w:sz w:val="18"/>
          <w:szCs w:val="18"/>
        </w:rPr>
        <w:t>…..</w:t>
      </w:r>
      <w:r w:rsidR="001049F5">
        <w:rPr>
          <w:sz w:val="18"/>
          <w:szCs w:val="18"/>
        </w:rPr>
        <w:t>1200</w:t>
      </w:r>
      <w:r>
        <w:rPr>
          <w:sz w:val="18"/>
          <w:szCs w:val="18"/>
          <w:lang w:val="de-DE"/>
        </w:rPr>
        <w:t>W</w:t>
      </w:r>
      <w:proofErr w:type="gramEnd"/>
    </w:p>
    <w:p w14:paraId="614A440F" w14:textId="62730726" w:rsidR="00DC26AE" w:rsidRDefault="000942A8">
      <w:pPr>
        <w:spacing w:after="0" w:line="240" w:lineRule="auto"/>
        <w:rPr>
          <w:rFonts w:ascii="NimbusSanLOT-Reg" w:eastAsia="NimbusSanLOT-Reg" w:hAnsi="NimbusSanLOT-Reg" w:cs="NimbusSanLOT-Reg"/>
          <w:sz w:val="18"/>
          <w:szCs w:val="18"/>
        </w:rPr>
      </w:pPr>
      <w:r>
        <w:rPr>
          <w:sz w:val="18"/>
          <w:szCs w:val="18"/>
        </w:rPr>
        <w:t>Třída ochrany: ..................................................................... Ι</w:t>
      </w:r>
      <w:r w:rsidR="001049F5">
        <w:rPr>
          <w:sz w:val="18"/>
          <w:szCs w:val="18"/>
        </w:rPr>
        <w:t>I</w:t>
      </w:r>
    </w:p>
    <w:p w14:paraId="20C4C1F2" w14:textId="402CAA46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Čistá </w:t>
      </w:r>
      <w:proofErr w:type="gramStart"/>
      <w:r>
        <w:rPr>
          <w:sz w:val="18"/>
          <w:szCs w:val="18"/>
        </w:rPr>
        <w:t>hmotnost: ...................................................................</w:t>
      </w:r>
      <w:r w:rsidR="001049F5">
        <w:rPr>
          <w:sz w:val="18"/>
          <w:szCs w:val="18"/>
        </w:rPr>
        <w:t xml:space="preserve">3 </w:t>
      </w:r>
      <w:r>
        <w:rPr>
          <w:sz w:val="18"/>
          <w:szCs w:val="18"/>
        </w:rPr>
        <w:t>kg</w:t>
      </w:r>
      <w:proofErr w:type="gramEnd"/>
    </w:p>
    <w:p w14:paraId="3E53FD4F" w14:textId="38A9992E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Tento přístroj byl testován podle všech příslušných, v </w:t>
      </w:r>
      <w:r>
        <w:rPr>
          <w:sz w:val="18"/>
          <w:szCs w:val="18"/>
          <w:lang w:val="fr-FR"/>
        </w:rPr>
        <w:t>sou</w:t>
      </w:r>
      <w:r>
        <w:rPr>
          <w:sz w:val="18"/>
          <w:szCs w:val="18"/>
        </w:rPr>
        <w:t xml:space="preserve">časně době platných směrnic CE, jako je např. elektromagnetická kompatibilita a direktiva o </w:t>
      </w:r>
      <w:proofErr w:type="spellStart"/>
      <w:r>
        <w:rPr>
          <w:sz w:val="18"/>
          <w:szCs w:val="18"/>
        </w:rPr>
        <w:t>nízkonapěťov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bezpečnosti, a byl zkonstruován podle nejnovějších bezpečnostně-technických předpisů. Vyhrazujeme si </w:t>
      </w:r>
      <w:proofErr w:type="spellStart"/>
      <w:r>
        <w:rPr>
          <w:sz w:val="18"/>
          <w:szCs w:val="18"/>
        </w:rPr>
        <w:t>technick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změny!</w:t>
      </w:r>
    </w:p>
    <w:p w14:paraId="372991E5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Význam symbolu „Popelnice“</w:t>
      </w:r>
    </w:p>
    <w:p w14:paraId="1E47169E" w14:textId="2ABA3079" w:rsidR="00DC26AE" w:rsidRDefault="000942A8">
      <w:p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  <w:lang w:val="de-DE"/>
        </w:rPr>
        <w:t>Chra</w:t>
      </w:r>
      <w:r>
        <w:rPr>
          <w:sz w:val="18"/>
          <w:szCs w:val="18"/>
        </w:rPr>
        <w:t>ňte</w:t>
      </w:r>
      <w:proofErr w:type="spellEnd"/>
      <w:r>
        <w:rPr>
          <w:sz w:val="18"/>
          <w:szCs w:val="18"/>
        </w:rPr>
        <w:t xml:space="preserve"> naše životni prostředí</w:t>
      </w:r>
      <w:r>
        <w:rPr>
          <w:sz w:val="18"/>
          <w:szCs w:val="18"/>
          <w:lang w:val="es-ES_tradnl"/>
        </w:rPr>
        <w:t>, elektrop</w:t>
      </w:r>
      <w:proofErr w:type="spellStart"/>
      <w:r>
        <w:rPr>
          <w:sz w:val="18"/>
          <w:szCs w:val="18"/>
        </w:rPr>
        <w:t>řístroje</w:t>
      </w:r>
      <w:proofErr w:type="spellEnd"/>
      <w:r>
        <w:rPr>
          <w:sz w:val="18"/>
          <w:szCs w:val="18"/>
        </w:rPr>
        <w:t xml:space="preserve"> nepatři do domovního odpadu. Pro likvidaci elektropřístrojů </w:t>
      </w:r>
      <w:r>
        <w:rPr>
          <w:sz w:val="18"/>
          <w:szCs w:val="18"/>
          <w:lang w:val="fr-FR"/>
        </w:rPr>
        <w:t>pou</w:t>
      </w:r>
      <w:r>
        <w:rPr>
          <w:sz w:val="18"/>
          <w:szCs w:val="18"/>
        </w:rPr>
        <w:t>žijte určených sběrný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m</w:t>
      </w:r>
      <w:proofErr w:type="spellStart"/>
      <w:r>
        <w:rPr>
          <w:sz w:val="18"/>
          <w:szCs w:val="18"/>
        </w:rPr>
        <w:t>íst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aodevzdejte</w:t>
      </w:r>
      <w:proofErr w:type="spellEnd"/>
      <w:r>
        <w:rPr>
          <w:sz w:val="18"/>
          <w:szCs w:val="18"/>
        </w:rPr>
        <w:t xml:space="preserve"> zde elektropřístroje, jestliže je už nebudete používat. Pomůžete tak předejit možným negativním dopadům na životni prostředí a </w:t>
      </w:r>
      <w:proofErr w:type="spellStart"/>
      <w:r>
        <w:rPr>
          <w:sz w:val="18"/>
          <w:szCs w:val="18"/>
        </w:rPr>
        <w:t>lidsk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zdraví, ke kterým by mohlo dojit v důsledku </w:t>
      </w:r>
      <w:proofErr w:type="spellStart"/>
      <w:r>
        <w:rPr>
          <w:sz w:val="18"/>
          <w:szCs w:val="18"/>
        </w:rPr>
        <w:t>nesprávn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likvidace. </w:t>
      </w:r>
      <w:proofErr w:type="spellStart"/>
      <w:r>
        <w:rPr>
          <w:sz w:val="18"/>
          <w:szCs w:val="18"/>
        </w:rPr>
        <w:t>Př</w:t>
      </w:r>
      <w:proofErr w:type="spellEnd"/>
      <w:r>
        <w:rPr>
          <w:sz w:val="18"/>
          <w:szCs w:val="18"/>
          <w:lang w:val="it-IT"/>
        </w:rPr>
        <w:t>isp</w:t>
      </w:r>
      <w:proofErr w:type="spellStart"/>
      <w:r>
        <w:rPr>
          <w:sz w:val="18"/>
          <w:szCs w:val="18"/>
        </w:rPr>
        <w:t>ějete</w:t>
      </w:r>
      <w:proofErr w:type="spellEnd"/>
      <w:r>
        <w:rPr>
          <w:sz w:val="18"/>
          <w:szCs w:val="18"/>
        </w:rPr>
        <w:t xml:space="preserve"> tím ke zhodnocení, recyklaci a dalším formám </w:t>
      </w:r>
      <w:proofErr w:type="spellStart"/>
      <w:r>
        <w:rPr>
          <w:sz w:val="18"/>
          <w:szCs w:val="18"/>
        </w:rPr>
        <w:t>zhodnocenistarých</w:t>
      </w:r>
      <w:proofErr w:type="spellEnd"/>
      <w:r>
        <w:rPr>
          <w:sz w:val="18"/>
          <w:szCs w:val="18"/>
        </w:rPr>
        <w:t xml:space="preserve"> elektronických a elektrických přístrojů. Informace o tom, kde lze tyto přístroje odevzdat k likvidaci, obdržíte prostřednictvím územně </w:t>
      </w:r>
      <w:proofErr w:type="spellStart"/>
      <w:r>
        <w:rPr>
          <w:sz w:val="18"/>
          <w:szCs w:val="18"/>
          <w:lang w:val="de-DE"/>
        </w:rPr>
        <w:t>spr</w:t>
      </w:r>
      <w:r>
        <w:rPr>
          <w:sz w:val="18"/>
          <w:szCs w:val="18"/>
        </w:rPr>
        <w:t>ávních</w:t>
      </w:r>
      <w:proofErr w:type="spellEnd"/>
      <w:r>
        <w:rPr>
          <w:sz w:val="18"/>
          <w:szCs w:val="18"/>
        </w:rPr>
        <w:t xml:space="preserve"> celků nebo obecního úřadu. </w:t>
      </w:r>
    </w:p>
    <w:p w14:paraId="283B5EBA" w14:textId="77777777" w:rsidR="00DC26AE" w:rsidRDefault="00DC26AE">
      <w:pPr>
        <w:spacing w:after="0" w:line="240" w:lineRule="auto"/>
        <w:rPr>
          <w:sz w:val="18"/>
          <w:szCs w:val="18"/>
        </w:rPr>
      </w:pPr>
    </w:p>
    <w:p w14:paraId="08ADC94F" w14:textId="77777777" w:rsidR="00DC26AE" w:rsidRDefault="000942A8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0" distR="0" simplePos="0" relativeHeight="251657216" behindDoc="1" locked="0" layoutInCell="1" allowOverlap="1" wp14:anchorId="69124B3F" wp14:editId="5D664ED4">
            <wp:simplePos x="0" y="0"/>
            <wp:positionH relativeFrom="column">
              <wp:posOffset>396240</wp:posOffset>
            </wp:positionH>
            <wp:positionV relativeFrom="line">
              <wp:posOffset>-1848</wp:posOffset>
            </wp:positionV>
            <wp:extent cx="975600" cy="385200"/>
            <wp:effectExtent l="0" t="0" r="0" b="0"/>
            <wp:wrapNone/>
            <wp:docPr id="1073741828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1" descr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38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096F9" w14:textId="77777777" w:rsidR="00DC26AE" w:rsidRDefault="00DC26AE">
      <w:pPr>
        <w:spacing w:after="0" w:line="240" w:lineRule="auto"/>
      </w:pPr>
    </w:p>
    <w:sectPr w:rsidR="00DC26AE" w:rsidSect="0052237E">
      <w:headerReference w:type="default" r:id="rId11"/>
      <w:footerReference w:type="default" r:id="rId12"/>
      <w:pgSz w:w="11900" w:h="16840"/>
      <w:pgMar w:top="851" w:right="851" w:bottom="851" w:left="85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ADBC6" w14:textId="77777777" w:rsidR="006C26A0" w:rsidRDefault="006C26A0">
      <w:pPr>
        <w:spacing w:after="0" w:line="240" w:lineRule="auto"/>
      </w:pPr>
      <w:r>
        <w:separator/>
      </w:r>
    </w:p>
  </w:endnote>
  <w:endnote w:type="continuationSeparator" w:id="0">
    <w:p w14:paraId="1C810C20" w14:textId="77777777" w:rsidR="006C26A0" w:rsidRDefault="006C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OT-Reg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D1CBE" w14:textId="77777777" w:rsidR="00EB015C" w:rsidRDefault="00EB015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54671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7B613" w14:textId="77777777" w:rsidR="006C26A0" w:rsidRDefault="006C26A0">
      <w:pPr>
        <w:spacing w:after="0" w:line="240" w:lineRule="auto"/>
      </w:pPr>
      <w:r>
        <w:separator/>
      </w:r>
    </w:p>
  </w:footnote>
  <w:footnote w:type="continuationSeparator" w:id="0">
    <w:p w14:paraId="523B18B7" w14:textId="77777777" w:rsidR="006C26A0" w:rsidRDefault="006C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8052" w14:textId="77777777" w:rsidR="00EB015C" w:rsidRDefault="00EB015C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37C"/>
    <w:multiLevelType w:val="hybridMultilevel"/>
    <w:tmpl w:val="D1F2D164"/>
    <w:styleLink w:val="Importovanstyl1"/>
    <w:lvl w:ilvl="0" w:tplc="A5A892BC">
      <w:start w:val="1"/>
      <w:numFmt w:val="bullet"/>
      <w:lvlText w:val="·"/>
      <w:lvlJc w:val="left"/>
      <w:pPr>
        <w:ind w:left="7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306F00">
      <w:start w:val="1"/>
      <w:numFmt w:val="bullet"/>
      <w:lvlText w:val="o"/>
      <w:lvlJc w:val="left"/>
      <w:pPr>
        <w:ind w:left="14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0C4524">
      <w:start w:val="1"/>
      <w:numFmt w:val="bullet"/>
      <w:lvlText w:val="▪"/>
      <w:lvlJc w:val="left"/>
      <w:pPr>
        <w:ind w:left="21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4A9376">
      <w:start w:val="1"/>
      <w:numFmt w:val="bullet"/>
      <w:lvlText w:val="·"/>
      <w:lvlJc w:val="left"/>
      <w:pPr>
        <w:ind w:left="29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1A93F8">
      <w:start w:val="1"/>
      <w:numFmt w:val="bullet"/>
      <w:lvlText w:val="o"/>
      <w:lvlJc w:val="left"/>
      <w:pPr>
        <w:ind w:left="36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14A41A">
      <w:start w:val="1"/>
      <w:numFmt w:val="bullet"/>
      <w:lvlText w:val="▪"/>
      <w:lvlJc w:val="left"/>
      <w:pPr>
        <w:ind w:left="43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0026C8">
      <w:start w:val="1"/>
      <w:numFmt w:val="bullet"/>
      <w:lvlText w:val="·"/>
      <w:lvlJc w:val="left"/>
      <w:pPr>
        <w:ind w:left="50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8833B2">
      <w:start w:val="1"/>
      <w:numFmt w:val="bullet"/>
      <w:lvlText w:val="o"/>
      <w:lvlJc w:val="left"/>
      <w:pPr>
        <w:ind w:left="57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9A9114">
      <w:start w:val="1"/>
      <w:numFmt w:val="bullet"/>
      <w:lvlText w:val="▪"/>
      <w:lvlJc w:val="left"/>
      <w:pPr>
        <w:ind w:left="65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0F7BF6"/>
    <w:multiLevelType w:val="hybridMultilevel"/>
    <w:tmpl w:val="45066B1C"/>
    <w:numStyleLink w:val="sla"/>
  </w:abstractNum>
  <w:abstractNum w:abstractNumId="2" w15:restartNumberingAfterBreak="0">
    <w:nsid w:val="189C4981"/>
    <w:multiLevelType w:val="hybridMultilevel"/>
    <w:tmpl w:val="3AA095F4"/>
    <w:numStyleLink w:val="sla0"/>
  </w:abstractNum>
  <w:abstractNum w:abstractNumId="3" w15:restartNumberingAfterBreak="0">
    <w:nsid w:val="47CF1974"/>
    <w:multiLevelType w:val="hybridMultilevel"/>
    <w:tmpl w:val="45066B1C"/>
    <w:styleLink w:val="sla"/>
    <w:lvl w:ilvl="0" w:tplc="7842EA6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C06D2A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A072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046FE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86EA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0601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042ED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66510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58667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0E062A"/>
    <w:multiLevelType w:val="hybridMultilevel"/>
    <w:tmpl w:val="3AA095F4"/>
    <w:styleLink w:val="sla0"/>
    <w:lvl w:ilvl="0" w:tplc="5F6C4C5A">
      <w:start w:val="1"/>
      <w:numFmt w:val="decimal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4A6DA0">
      <w:start w:val="1"/>
      <w:numFmt w:val="decimal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B87D0E">
      <w:start w:val="1"/>
      <w:numFmt w:val="decimal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5EE92E">
      <w:start w:val="1"/>
      <w:numFmt w:val="decimal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9CEDFA">
      <w:start w:val="1"/>
      <w:numFmt w:val="decimal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6601AA">
      <w:start w:val="1"/>
      <w:numFmt w:val="decimal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C6342">
      <w:start w:val="1"/>
      <w:numFmt w:val="decimal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9A59D8">
      <w:start w:val="1"/>
      <w:numFmt w:val="decimal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D4B330">
      <w:start w:val="1"/>
      <w:numFmt w:val="decimal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F16258D"/>
    <w:multiLevelType w:val="hybridMultilevel"/>
    <w:tmpl w:val="D1F2D164"/>
    <w:numStyleLink w:val="Importovanstyl1"/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AE"/>
    <w:rsid w:val="000942A8"/>
    <w:rsid w:val="001049F5"/>
    <w:rsid w:val="0052237E"/>
    <w:rsid w:val="00546719"/>
    <w:rsid w:val="006C26A0"/>
    <w:rsid w:val="008250A6"/>
    <w:rsid w:val="00825ABE"/>
    <w:rsid w:val="008529BC"/>
    <w:rsid w:val="00DC26AE"/>
    <w:rsid w:val="00EB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648E"/>
  <w15:docId w15:val="{B5248482-28A1-4CFE-B17C-37366741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2">
    <w:name w:val="Styl2"/>
    <w:pPr>
      <w:shd w:val="clear" w:color="auto" w:fill="000000"/>
      <w:spacing w:before="60" w:after="60"/>
      <w:jc w:val="center"/>
    </w:pPr>
    <w:rPr>
      <w:rFonts w:ascii="Tahoma" w:hAnsi="Tahoma" w:cs="Arial Unicode MS"/>
      <w:b/>
      <w:bCs/>
      <w:caps/>
      <w:color w:val="000000"/>
      <w:sz w:val="32"/>
      <w:szCs w:val="32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sla">
    <w:name w:val="Čísla"/>
    <w:pPr>
      <w:numPr>
        <w:numId w:val="3"/>
      </w:numPr>
    </w:pPr>
  </w:style>
  <w:style w:type="numbering" w:customStyle="1" w:styleId="sla0">
    <w:name w:val="Čísla.0"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719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862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Sklad</cp:lastModifiedBy>
  <cp:revision>7</cp:revision>
  <cp:lastPrinted>2019-11-11T12:49:00Z</cp:lastPrinted>
  <dcterms:created xsi:type="dcterms:W3CDTF">2019-10-31T14:10:00Z</dcterms:created>
  <dcterms:modified xsi:type="dcterms:W3CDTF">2019-11-11T13:01:00Z</dcterms:modified>
</cp:coreProperties>
</file>