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91" w:rsidRPr="009447B2" w:rsidRDefault="005870AC">
      <w:pPr>
        <w:rPr>
          <w:lang w:val="cs-CZ"/>
        </w:rPr>
      </w:pPr>
      <w:bookmarkStart w:id="0" w:name="_GoBack"/>
      <w:bookmarkEnd w:id="0"/>
      <w:r w:rsidRPr="009447B2">
        <w:rPr>
          <w:lang w:val="cs-CZ"/>
        </w:rPr>
        <w:t>UŽIVATELSKÁ PŘÍRUČKA</w:t>
      </w:r>
    </w:p>
    <w:p w:rsidR="005870AC" w:rsidRPr="009447B2" w:rsidRDefault="00E62E01">
      <w:pPr>
        <w:rPr>
          <w:lang w:val="cs-CZ"/>
        </w:rPr>
      </w:pPr>
      <w:r w:rsidRPr="009447B2">
        <w:rPr>
          <w:lang w:val="cs-CZ"/>
        </w:rPr>
        <w:t>Hardwarový klíč s rozhraním wi-fi/bluetooth</w:t>
      </w:r>
    </w:p>
    <w:p w:rsidR="00756702" w:rsidRPr="009447B2" w:rsidRDefault="00756702">
      <w:pPr>
        <w:rPr>
          <w:lang w:val="cs-CZ"/>
        </w:rPr>
      </w:pPr>
      <w:r w:rsidRPr="009447B2">
        <w:rPr>
          <w:lang w:val="cs-CZ"/>
        </w:rPr>
        <w:t>Před použitím tohoto přístroje si pečlivě přečtěte tuto uživatelskou příručku a uschovejte ji pro pozdější použití.</w:t>
      </w:r>
    </w:p>
    <w:p w:rsidR="00756702" w:rsidRPr="009447B2" w:rsidRDefault="00756702">
      <w:pPr>
        <w:rPr>
          <w:lang w:val="cs-CZ"/>
        </w:rPr>
      </w:pPr>
      <w:r w:rsidRPr="009447B2">
        <w:rPr>
          <w:lang w:val="cs-CZ"/>
        </w:rPr>
        <w:t>AN-WF500</w:t>
      </w:r>
    </w:p>
    <w:p w:rsidR="00756702" w:rsidRPr="009447B2" w:rsidRDefault="000945BA">
      <w:pPr>
        <w:rPr>
          <w:lang w:val="cs-CZ"/>
        </w:rPr>
      </w:pPr>
      <w:hyperlink r:id="rId5" w:history="1">
        <w:r w:rsidR="00756702" w:rsidRPr="009447B2">
          <w:rPr>
            <w:rStyle w:val="Hypertextovodkaz"/>
            <w:lang w:val="cs-CZ"/>
          </w:rPr>
          <w:t>www.lg.com</w:t>
        </w:r>
      </w:hyperlink>
    </w:p>
    <w:p w:rsidR="00756702" w:rsidRPr="009447B2" w:rsidRDefault="00756702">
      <w:pPr>
        <w:rPr>
          <w:lang w:val="cs-CZ"/>
        </w:rPr>
      </w:pPr>
      <w:r w:rsidRPr="009447B2">
        <w:rPr>
          <w:lang w:val="cs-CZ"/>
        </w:rPr>
        <w:t xml:space="preserve">(Brazílie: </w:t>
      </w:r>
      <w:hyperlink r:id="rId6" w:history="1">
        <w:r w:rsidRPr="009447B2">
          <w:rPr>
            <w:rStyle w:val="Hypertextovodkaz"/>
            <w:lang w:val="cs-CZ"/>
          </w:rPr>
          <w:t>www.lge.com</w:t>
        </w:r>
      </w:hyperlink>
      <w:r w:rsidRPr="009447B2">
        <w:rPr>
          <w:lang w:val="cs-CZ"/>
        </w:rPr>
        <w:t>)</w:t>
      </w:r>
    </w:p>
    <w:p w:rsidR="00756702" w:rsidRPr="009447B2" w:rsidRDefault="00756702" w:rsidP="00756702">
      <w:pPr>
        <w:autoSpaceDE w:val="0"/>
        <w:autoSpaceDN w:val="0"/>
        <w:adjustRightInd w:val="0"/>
        <w:spacing w:after="0" w:line="240" w:lineRule="auto"/>
        <w:rPr>
          <w:lang w:val="cs-CZ"/>
        </w:rPr>
      </w:pPr>
    </w:p>
    <w:p w:rsidR="00756702" w:rsidRPr="009447B2" w:rsidRDefault="00756702" w:rsidP="00756702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 w:rsidRPr="009447B2">
        <w:rPr>
          <w:lang w:val="cs-CZ"/>
        </w:rPr>
        <w:t>OBSAH</w:t>
      </w:r>
    </w:p>
    <w:p w:rsidR="00756702" w:rsidRPr="009447B2" w:rsidRDefault="00756702" w:rsidP="00756702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 w:rsidRPr="009447B2">
        <w:rPr>
          <w:lang w:val="cs-CZ"/>
        </w:rPr>
        <w:t>3 ENGLISH</w:t>
      </w:r>
    </w:p>
    <w:p w:rsidR="00756702" w:rsidRPr="009447B2" w:rsidRDefault="00756702" w:rsidP="00756702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 w:rsidRPr="009447B2">
        <w:rPr>
          <w:lang w:val="cs-CZ"/>
        </w:rPr>
        <w:t>26 한국어</w:t>
      </w:r>
    </w:p>
    <w:p w:rsidR="00756702" w:rsidRPr="009447B2" w:rsidRDefault="00756702" w:rsidP="00756702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 w:rsidRPr="009447B2">
        <w:rPr>
          <w:lang w:val="cs-CZ"/>
        </w:rPr>
        <w:t>30 日本語</w:t>
      </w:r>
    </w:p>
    <w:p w:rsidR="00756702" w:rsidRPr="009447B2" w:rsidRDefault="00756702" w:rsidP="00756702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 w:rsidRPr="009447B2">
        <w:rPr>
          <w:lang w:val="cs-CZ"/>
        </w:rPr>
        <w:t>34 FRANÇAIS</w:t>
      </w:r>
    </w:p>
    <w:p w:rsidR="00756702" w:rsidRPr="009447B2" w:rsidRDefault="00756702" w:rsidP="00756702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 w:rsidRPr="009447B2">
        <w:rPr>
          <w:lang w:val="cs-CZ"/>
        </w:rPr>
        <w:t>38 DEUTSCH</w:t>
      </w:r>
    </w:p>
    <w:p w:rsidR="00756702" w:rsidRPr="009447B2" w:rsidRDefault="00756702" w:rsidP="00756702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 w:rsidRPr="009447B2">
        <w:rPr>
          <w:lang w:val="cs-CZ"/>
        </w:rPr>
        <w:t>42 简体中文</w:t>
      </w:r>
    </w:p>
    <w:p w:rsidR="00756702" w:rsidRPr="009447B2" w:rsidRDefault="00756702" w:rsidP="00756702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 w:rsidRPr="009447B2">
        <w:rPr>
          <w:lang w:val="cs-CZ"/>
        </w:rPr>
        <w:t>52 繁體中文</w:t>
      </w:r>
    </w:p>
    <w:p w:rsidR="00756702" w:rsidRPr="009447B2" w:rsidRDefault="00756702" w:rsidP="00756702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 w:rsidRPr="009447B2">
        <w:rPr>
          <w:lang w:val="cs-CZ"/>
        </w:rPr>
        <w:t>56 B-PORTUGUÊS</w:t>
      </w:r>
    </w:p>
    <w:p w:rsidR="00756702" w:rsidRPr="009447B2" w:rsidRDefault="00756702" w:rsidP="00756702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 w:rsidRPr="009447B2">
        <w:rPr>
          <w:lang w:val="cs-CZ"/>
        </w:rPr>
        <w:t>60 ITALIANO</w:t>
      </w:r>
    </w:p>
    <w:p w:rsidR="00756702" w:rsidRPr="009447B2" w:rsidRDefault="00756702" w:rsidP="00756702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 w:rsidRPr="009447B2">
        <w:rPr>
          <w:lang w:val="cs-CZ"/>
        </w:rPr>
        <w:t>64 РУСС КИЙ</w:t>
      </w:r>
    </w:p>
    <w:p w:rsidR="00756702" w:rsidRPr="009447B2" w:rsidRDefault="00756702" w:rsidP="00756702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 w:rsidRPr="009447B2">
        <w:rPr>
          <w:lang w:val="cs-CZ"/>
        </w:rPr>
        <w:t>68 ESPAÑOL</w:t>
      </w:r>
    </w:p>
    <w:p w:rsidR="00756702" w:rsidRPr="009447B2" w:rsidRDefault="00756702" w:rsidP="00756702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 w:rsidRPr="009447B2">
        <w:rPr>
          <w:lang w:val="cs-CZ"/>
        </w:rPr>
        <w:t>72 USTANOVENÍ</w:t>
      </w:r>
    </w:p>
    <w:p w:rsidR="00756702" w:rsidRPr="009447B2" w:rsidRDefault="00756702" w:rsidP="00756702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 w:rsidRPr="009447B2">
        <w:rPr>
          <w:lang w:val="cs-CZ"/>
        </w:rPr>
        <w:t>94 AUSTRÁLIE A NOVÝ ZÉLAND</w:t>
      </w:r>
    </w:p>
    <w:p w:rsidR="00756702" w:rsidRPr="009447B2" w:rsidRDefault="00756702" w:rsidP="00756702">
      <w:pPr>
        <w:rPr>
          <w:lang w:val="cs-CZ"/>
        </w:rPr>
      </w:pPr>
      <w:r w:rsidRPr="009447B2">
        <w:rPr>
          <w:lang w:val="cs-CZ"/>
        </w:rPr>
        <w:t>ZÁRUKA</w:t>
      </w:r>
    </w:p>
    <w:p w:rsidR="00756702" w:rsidRPr="009447B2" w:rsidRDefault="00756702" w:rsidP="00756702">
      <w:pPr>
        <w:rPr>
          <w:lang w:val="cs-CZ"/>
        </w:rPr>
      </w:pPr>
    </w:p>
    <w:p w:rsidR="00756702" w:rsidRPr="009447B2" w:rsidRDefault="00756702" w:rsidP="00756702">
      <w:pPr>
        <w:rPr>
          <w:b/>
          <w:lang w:val="cs-CZ"/>
        </w:rPr>
      </w:pPr>
      <w:r w:rsidRPr="009447B2">
        <w:rPr>
          <w:b/>
          <w:lang w:val="cs-CZ"/>
        </w:rPr>
        <w:t>UPOZORNĚNÍ</w:t>
      </w:r>
    </w:p>
    <w:p w:rsidR="00756702" w:rsidRPr="00092D40" w:rsidRDefault="00756702" w:rsidP="00092D40">
      <w:pPr>
        <w:pStyle w:val="Odstavecseseznamem"/>
        <w:numPr>
          <w:ilvl w:val="0"/>
          <w:numId w:val="8"/>
        </w:numPr>
        <w:rPr>
          <w:b/>
          <w:lang w:val="cs-CZ"/>
        </w:rPr>
      </w:pPr>
      <w:r w:rsidRPr="00092D40">
        <w:rPr>
          <w:lang w:val="cs-CZ"/>
        </w:rPr>
        <w:t xml:space="preserve">Tento výrobek obsahuje chemické látky, které jsou ve státě Kalifornie klasifikovány jako látky způsobující rakovinu, vrozené vady a jiná poškození reprodukční soustavy. </w:t>
      </w:r>
      <w:r w:rsidRPr="00092D40">
        <w:rPr>
          <w:b/>
          <w:lang w:val="cs-CZ"/>
        </w:rPr>
        <w:t xml:space="preserve">Po kontaktu </w:t>
      </w:r>
      <w:r w:rsidR="00160288" w:rsidRPr="00092D40">
        <w:rPr>
          <w:b/>
          <w:lang w:val="cs-CZ"/>
        </w:rPr>
        <w:t>se zařízením</w:t>
      </w:r>
      <w:r w:rsidRPr="00092D40">
        <w:rPr>
          <w:b/>
          <w:lang w:val="cs-CZ"/>
        </w:rPr>
        <w:t xml:space="preserve"> si umyjte ruce.</w:t>
      </w:r>
    </w:p>
    <w:p w:rsidR="000C06D8" w:rsidRPr="009447B2" w:rsidRDefault="000C06D8" w:rsidP="00756702">
      <w:pPr>
        <w:rPr>
          <w:b/>
          <w:lang w:val="cs-CZ"/>
        </w:rPr>
      </w:pPr>
    </w:p>
    <w:p w:rsidR="000C06D8" w:rsidRPr="009447B2" w:rsidRDefault="000C06D8" w:rsidP="00756702">
      <w:pPr>
        <w:rPr>
          <w:b/>
          <w:lang w:val="cs-CZ"/>
        </w:rPr>
      </w:pPr>
      <w:r w:rsidRPr="009447B2">
        <w:rPr>
          <w:b/>
          <w:lang w:val="cs-CZ"/>
        </w:rPr>
        <w:t>PŘÍPRAVA</w:t>
      </w:r>
    </w:p>
    <w:p w:rsidR="000C06D8" w:rsidRPr="009447B2" w:rsidRDefault="00947352" w:rsidP="00756702">
      <w:pPr>
        <w:rPr>
          <w:b/>
          <w:lang w:val="cs-CZ"/>
        </w:rPr>
      </w:pPr>
      <w:r w:rsidRPr="009447B2">
        <w:rPr>
          <w:b/>
          <w:lang w:val="cs-CZ"/>
        </w:rPr>
        <w:t>Manipulace s</w:t>
      </w:r>
      <w:r w:rsidR="00160288" w:rsidRPr="009447B2">
        <w:rPr>
          <w:b/>
          <w:lang w:val="cs-CZ"/>
        </w:rPr>
        <w:t>e zařízením</w:t>
      </w:r>
    </w:p>
    <w:p w:rsidR="00947352" w:rsidRPr="009447B2" w:rsidRDefault="00947352" w:rsidP="00947352">
      <w:pPr>
        <w:pStyle w:val="Odstavecseseznamem"/>
        <w:numPr>
          <w:ilvl w:val="0"/>
          <w:numId w:val="1"/>
        </w:numPr>
        <w:rPr>
          <w:lang w:val="cs-CZ"/>
        </w:rPr>
      </w:pPr>
      <w:r w:rsidRPr="009447B2">
        <w:rPr>
          <w:lang w:val="cs-CZ"/>
        </w:rPr>
        <w:lastRenderedPageBreak/>
        <w:t xml:space="preserve">Zabraňte kontaktu </w:t>
      </w:r>
      <w:r w:rsidR="00160288" w:rsidRPr="009447B2">
        <w:rPr>
          <w:lang w:val="cs-CZ"/>
        </w:rPr>
        <w:t>zařízení</w:t>
      </w:r>
      <w:r w:rsidRPr="009447B2">
        <w:rPr>
          <w:lang w:val="cs-CZ"/>
        </w:rPr>
        <w:t xml:space="preserve"> s vodou. </w:t>
      </w:r>
      <w:r w:rsidR="00092D40">
        <w:rPr>
          <w:lang w:val="cs-CZ"/>
        </w:rPr>
        <w:t>Proniknutí vody do zařízení by mohlo způsobit zkrat.</w:t>
      </w:r>
    </w:p>
    <w:p w:rsidR="00947352" w:rsidRPr="009447B2" w:rsidRDefault="00947352" w:rsidP="00947352">
      <w:pPr>
        <w:pStyle w:val="Odstavecseseznamem"/>
        <w:numPr>
          <w:ilvl w:val="0"/>
          <w:numId w:val="1"/>
        </w:numPr>
        <w:rPr>
          <w:lang w:val="cs-CZ"/>
        </w:rPr>
      </w:pPr>
      <w:r w:rsidRPr="009447B2">
        <w:rPr>
          <w:lang w:val="cs-CZ"/>
        </w:rPr>
        <w:t xml:space="preserve">Pro odstranění prachu nebo nečistot </w:t>
      </w:r>
      <w:r w:rsidR="00160288" w:rsidRPr="009447B2">
        <w:rPr>
          <w:lang w:val="cs-CZ"/>
        </w:rPr>
        <w:t>zařízení</w:t>
      </w:r>
      <w:r w:rsidRPr="009447B2">
        <w:rPr>
          <w:lang w:val="cs-CZ"/>
        </w:rPr>
        <w:t xml:space="preserve"> opatrně otřete suchým hadříkem. Je-li </w:t>
      </w:r>
      <w:r w:rsidR="00160288" w:rsidRPr="009447B2">
        <w:rPr>
          <w:lang w:val="cs-CZ"/>
        </w:rPr>
        <w:t>zařízení</w:t>
      </w:r>
      <w:r w:rsidRPr="009447B2">
        <w:rPr>
          <w:lang w:val="cs-CZ"/>
        </w:rPr>
        <w:t xml:space="preserve"> silně znečištěn</w:t>
      </w:r>
      <w:r w:rsidR="00160288" w:rsidRPr="009447B2">
        <w:rPr>
          <w:lang w:val="cs-CZ"/>
        </w:rPr>
        <w:t>o</w:t>
      </w:r>
      <w:r w:rsidRPr="009447B2">
        <w:rPr>
          <w:lang w:val="cs-CZ"/>
        </w:rPr>
        <w:t>, na hadřík nejprve naneste šetrný čisticí prostředek</w:t>
      </w:r>
      <w:r w:rsidR="00092D40">
        <w:rPr>
          <w:lang w:val="cs-CZ"/>
        </w:rPr>
        <w:t xml:space="preserve"> ve spreji</w:t>
      </w:r>
      <w:r w:rsidRPr="009447B2">
        <w:rPr>
          <w:lang w:val="cs-CZ"/>
        </w:rPr>
        <w:t>.</w:t>
      </w:r>
    </w:p>
    <w:p w:rsidR="00947352" w:rsidRPr="009447B2" w:rsidRDefault="00947352" w:rsidP="00947352">
      <w:pPr>
        <w:pStyle w:val="Odstavecseseznamem"/>
        <w:numPr>
          <w:ilvl w:val="0"/>
          <w:numId w:val="1"/>
        </w:numPr>
        <w:rPr>
          <w:lang w:val="cs-CZ"/>
        </w:rPr>
      </w:pPr>
      <w:r w:rsidRPr="009447B2">
        <w:rPr>
          <w:lang w:val="cs-CZ"/>
        </w:rPr>
        <w:t xml:space="preserve">Nečistěte ředidlem, alkoholem, benzenem nebo jiným těkavým činidlem. Tyto látky mohou poškodit povrch </w:t>
      </w:r>
      <w:r w:rsidR="00160288" w:rsidRPr="009447B2">
        <w:rPr>
          <w:lang w:val="cs-CZ"/>
        </w:rPr>
        <w:t xml:space="preserve">zařízení </w:t>
      </w:r>
      <w:r w:rsidRPr="009447B2">
        <w:rPr>
          <w:lang w:val="cs-CZ"/>
        </w:rPr>
        <w:t>nebo ovlivnit jeho chod.</w:t>
      </w:r>
    </w:p>
    <w:p w:rsidR="00947352" w:rsidRPr="009447B2" w:rsidRDefault="00160288" w:rsidP="00947352">
      <w:pPr>
        <w:pStyle w:val="Odstavecseseznamem"/>
        <w:numPr>
          <w:ilvl w:val="0"/>
          <w:numId w:val="1"/>
        </w:numPr>
        <w:rPr>
          <w:lang w:val="cs-CZ"/>
        </w:rPr>
      </w:pPr>
      <w:r w:rsidRPr="009447B2">
        <w:rPr>
          <w:lang w:val="cs-CZ"/>
        </w:rPr>
        <w:t>Zařízení</w:t>
      </w:r>
      <w:r w:rsidR="00947352" w:rsidRPr="009447B2">
        <w:rPr>
          <w:lang w:val="cs-CZ"/>
        </w:rPr>
        <w:t xml:space="preserve"> nerozebírejte, neopravujte ani na něm neprovádějte jiné změny. Neodborné rozmontování může způsobit požár, elektrický šok nebo zranění.</w:t>
      </w:r>
    </w:p>
    <w:p w:rsidR="00947352" w:rsidRPr="009447B2" w:rsidRDefault="00947352" w:rsidP="00947352">
      <w:pPr>
        <w:pStyle w:val="Odstavecseseznamem"/>
        <w:numPr>
          <w:ilvl w:val="0"/>
          <w:numId w:val="1"/>
        </w:numPr>
        <w:rPr>
          <w:lang w:val="cs-CZ"/>
        </w:rPr>
      </w:pPr>
      <w:r w:rsidRPr="009447B2">
        <w:rPr>
          <w:lang w:val="cs-CZ"/>
        </w:rPr>
        <w:t xml:space="preserve">Netahejte za kabel </w:t>
      </w:r>
      <w:r w:rsidR="00160288" w:rsidRPr="009447B2">
        <w:rPr>
          <w:lang w:val="cs-CZ"/>
        </w:rPr>
        <w:t>zařízení</w:t>
      </w:r>
      <w:r w:rsidRPr="009447B2">
        <w:rPr>
          <w:lang w:val="cs-CZ"/>
        </w:rPr>
        <w:t>.</w:t>
      </w:r>
    </w:p>
    <w:p w:rsidR="00947352" w:rsidRPr="009447B2" w:rsidRDefault="00947352" w:rsidP="00947352">
      <w:pPr>
        <w:rPr>
          <w:b/>
          <w:lang w:val="cs-CZ"/>
        </w:rPr>
      </w:pPr>
      <w:r w:rsidRPr="009447B2">
        <w:rPr>
          <w:b/>
          <w:lang w:val="cs-CZ"/>
        </w:rPr>
        <w:t>Pokyny pro instalaci</w:t>
      </w:r>
    </w:p>
    <w:p w:rsidR="00947352" w:rsidRPr="009447B2" w:rsidRDefault="00160288" w:rsidP="00947352">
      <w:pPr>
        <w:pStyle w:val="Odstavecseseznamem"/>
        <w:numPr>
          <w:ilvl w:val="0"/>
          <w:numId w:val="2"/>
        </w:numPr>
        <w:rPr>
          <w:lang w:val="cs-CZ"/>
        </w:rPr>
      </w:pPr>
      <w:r w:rsidRPr="009447B2">
        <w:rPr>
          <w:lang w:val="cs-CZ"/>
        </w:rPr>
        <w:t>Před instalací zařízení se ujistěte, že máte dostatek prostoru pro připojení.</w:t>
      </w:r>
    </w:p>
    <w:p w:rsidR="00160288" w:rsidRPr="009447B2" w:rsidRDefault="00160288" w:rsidP="00947352">
      <w:pPr>
        <w:pStyle w:val="Odstavecseseznamem"/>
        <w:numPr>
          <w:ilvl w:val="0"/>
          <w:numId w:val="2"/>
        </w:numPr>
        <w:rPr>
          <w:lang w:val="cs-CZ"/>
        </w:rPr>
      </w:pPr>
      <w:r w:rsidRPr="009447B2">
        <w:rPr>
          <w:lang w:val="cs-CZ"/>
        </w:rPr>
        <w:t>Neinstalujte v zaprášených, znečištěných nebo vlhkých prostorách.</w:t>
      </w:r>
    </w:p>
    <w:p w:rsidR="00160288" w:rsidRPr="009447B2" w:rsidRDefault="00160288" w:rsidP="00947352">
      <w:pPr>
        <w:pStyle w:val="Odstavecseseznamem"/>
        <w:numPr>
          <w:ilvl w:val="0"/>
          <w:numId w:val="2"/>
        </w:numPr>
        <w:rPr>
          <w:lang w:val="cs-CZ"/>
        </w:rPr>
      </w:pPr>
      <w:r w:rsidRPr="009447B2">
        <w:rPr>
          <w:lang w:val="cs-CZ"/>
        </w:rPr>
        <w:t>Neinstalujte na přímém slunečním světle nebo v blízkosti tepelného zdroje.</w:t>
      </w:r>
    </w:p>
    <w:p w:rsidR="00160288" w:rsidRPr="009447B2" w:rsidRDefault="00160288" w:rsidP="00947352">
      <w:pPr>
        <w:pStyle w:val="Odstavecseseznamem"/>
        <w:numPr>
          <w:ilvl w:val="0"/>
          <w:numId w:val="2"/>
        </w:numPr>
        <w:rPr>
          <w:lang w:val="cs-CZ"/>
        </w:rPr>
      </w:pPr>
      <w:r w:rsidRPr="009447B2">
        <w:rPr>
          <w:lang w:val="cs-CZ"/>
        </w:rPr>
        <w:t>Magnetické předměty, jako například reproduktory, mohou narušovat chod zařízení.</w:t>
      </w:r>
    </w:p>
    <w:p w:rsidR="00160288" w:rsidRPr="009447B2" w:rsidRDefault="00160288" w:rsidP="00947352">
      <w:pPr>
        <w:pStyle w:val="Odstavecseseznamem"/>
        <w:numPr>
          <w:ilvl w:val="0"/>
          <w:numId w:val="2"/>
        </w:numPr>
        <w:rPr>
          <w:lang w:val="cs-CZ"/>
        </w:rPr>
      </w:pPr>
      <w:r w:rsidRPr="009447B2">
        <w:rPr>
          <w:lang w:val="cs-CZ"/>
        </w:rPr>
        <w:t>Zařízení instalujte v místě s přiměřenou teplotou a vlhkostí. Doporučený rozsah teplot je 0 °C až 60 °C.</w:t>
      </w:r>
    </w:p>
    <w:p w:rsidR="00160288" w:rsidRPr="009447B2" w:rsidRDefault="00160288" w:rsidP="00947352">
      <w:pPr>
        <w:pStyle w:val="Odstavecseseznamem"/>
        <w:numPr>
          <w:ilvl w:val="0"/>
          <w:numId w:val="2"/>
        </w:numPr>
        <w:rPr>
          <w:lang w:val="cs-CZ"/>
        </w:rPr>
      </w:pPr>
      <w:r w:rsidRPr="009447B2">
        <w:rPr>
          <w:lang w:val="cs-CZ"/>
        </w:rPr>
        <w:t xml:space="preserve">Silné elektromagnetické vlny z jiných přístrojů mohou narušovat chod </w:t>
      </w:r>
      <w:r w:rsidR="00FA5C3C" w:rsidRPr="009447B2">
        <w:rPr>
          <w:lang w:val="cs-CZ"/>
        </w:rPr>
        <w:t>zařízení</w:t>
      </w:r>
      <w:r w:rsidRPr="009447B2">
        <w:rPr>
          <w:lang w:val="cs-CZ"/>
        </w:rPr>
        <w:t>.</w:t>
      </w:r>
    </w:p>
    <w:p w:rsidR="00FA5C3C" w:rsidRPr="009447B2" w:rsidRDefault="00FA5C3C" w:rsidP="00947352">
      <w:pPr>
        <w:pStyle w:val="Odstavecseseznamem"/>
        <w:numPr>
          <w:ilvl w:val="0"/>
          <w:numId w:val="2"/>
        </w:numPr>
        <w:rPr>
          <w:lang w:val="cs-CZ"/>
        </w:rPr>
      </w:pPr>
      <w:r w:rsidRPr="009447B2">
        <w:rPr>
          <w:lang w:val="cs-CZ"/>
        </w:rPr>
        <w:t>Před použitím zařízení odstraňte všechny ochranné plastové (vinylové) obaly.</w:t>
      </w:r>
    </w:p>
    <w:p w:rsidR="00FA5C3C" w:rsidRPr="00092D40" w:rsidRDefault="00FA5C3C" w:rsidP="00FA5C3C">
      <w:pPr>
        <w:rPr>
          <w:b/>
          <w:lang w:val="cs-CZ"/>
        </w:rPr>
      </w:pPr>
      <w:r w:rsidRPr="00092D40">
        <w:rPr>
          <w:b/>
          <w:lang w:val="cs-CZ"/>
        </w:rPr>
        <w:t>! UPOZORNĚNÍ:</w:t>
      </w:r>
    </w:p>
    <w:p w:rsidR="00FA5C3C" w:rsidRPr="009447B2" w:rsidRDefault="00FA5C3C" w:rsidP="00FA5C3C">
      <w:pPr>
        <w:pStyle w:val="Odstavecseseznamem"/>
        <w:numPr>
          <w:ilvl w:val="0"/>
          <w:numId w:val="3"/>
        </w:numPr>
        <w:rPr>
          <w:lang w:val="cs-CZ"/>
        </w:rPr>
      </w:pPr>
      <w:r w:rsidRPr="009447B2">
        <w:rPr>
          <w:lang w:val="cs-CZ"/>
        </w:rPr>
        <w:t xml:space="preserve">Zařízení AN-WF500 je adaptér Wi-fi a Bluetooth, který je možné použít s některými televizemi LG </w:t>
      </w:r>
      <w:r w:rsidR="00092D40">
        <w:rPr>
          <w:lang w:val="cs-CZ"/>
        </w:rPr>
        <w:t>(nebo s jinými zařízeními, která mají být připojena</w:t>
      </w:r>
      <w:r w:rsidRPr="009447B2">
        <w:rPr>
          <w:lang w:val="cs-CZ"/>
        </w:rPr>
        <w:t xml:space="preserve">). Mezi kompatibilní přístroje patří zařízení soundbar a sluchátkové sady LG. Podporovány jsou následující </w:t>
      </w:r>
      <w:r w:rsidR="008F1919" w:rsidRPr="009447B2">
        <w:rPr>
          <w:lang w:val="cs-CZ"/>
        </w:rPr>
        <w:t>modelové řady</w:t>
      </w:r>
      <w:r w:rsidRPr="009447B2">
        <w:rPr>
          <w:lang w:val="cs-CZ"/>
        </w:rPr>
        <w:t>:</w:t>
      </w:r>
    </w:p>
    <w:p w:rsidR="00FA5C3C" w:rsidRPr="009447B2" w:rsidRDefault="00FA5C3C" w:rsidP="00FA5C3C">
      <w:pPr>
        <w:pStyle w:val="Odstavecseseznamem"/>
        <w:numPr>
          <w:ilvl w:val="1"/>
          <w:numId w:val="3"/>
        </w:numPr>
        <w:rPr>
          <w:lang w:val="cs-CZ"/>
        </w:rPr>
      </w:pPr>
      <w:r w:rsidRPr="009447B2">
        <w:rPr>
          <w:lang w:val="cs-CZ"/>
        </w:rPr>
        <w:t>LED LCD TV: řady LB49, LB57, LB58, LB61</w:t>
      </w:r>
    </w:p>
    <w:p w:rsidR="00FA5C3C" w:rsidRPr="009447B2" w:rsidRDefault="00FA5C3C" w:rsidP="00FA5C3C">
      <w:pPr>
        <w:pStyle w:val="Odstavecseseznamem"/>
        <w:numPr>
          <w:ilvl w:val="1"/>
          <w:numId w:val="3"/>
        </w:numPr>
        <w:rPr>
          <w:lang w:val="cs-CZ"/>
        </w:rPr>
      </w:pPr>
      <w:r w:rsidRPr="009447B2">
        <w:rPr>
          <w:lang w:val="cs-CZ"/>
        </w:rPr>
        <w:t>Plazma TV: řada PB660</w:t>
      </w:r>
    </w:p>
    <w:p w:rsidR="00FA5C3C" w:rsidRPr="009447B2" w:rsidRDefault="00FA5C3C" w:rsidP="00FA5C3C">
      <w:pPr>
        <w:pStyle w:val="Odstavecseseznamem"/>
        <w:numPr>
          <w:ilvl w:val="1"/>
          <w:numId w:val="3"/>
        </w:numPr>
        <w:rPr>
          <w:lang w:val="cs-CZ"/>
        </w:rPr>
      </w:pPr>
      <w:r w:rsidRPr="009447B2">
        <w:rPr>
          <w:lang w:val="cs-CZ"/>
        </w:rPr>
        <w:t>Signage monitor: 98LS95A</w:t>
      </w:r>
    </w:p>
    <w:p w:rsidR="00FA5C3C" w:rsidRPr="009447B2" w:rsidRDefault="00FA5C3C" w:rsidP="00FA5C3C">
      <w:pPr>
        <w:pStyle w:val="Odstavecseseznamem"/>
        <w:numPr>
          <w:ilvl w:val="1"/>
          <w:numId w:val="3"/>
        </w:numPr>
        <w:rPr>
          <w:lang w:val="cs-CZ"/>
        </w:rPr>
      </w:pPr>
      <w:r w:rsidRPr="009447B2">
        <w:rPr>
          <w:lang w:val="cs-CZ"/>
        </w:rPr>
        <w:t>Soundbar: NB55**, NB45**, NB35**, NB25**, NB243*, LAP3(2)4*, LAP440W</w:t>
      </w:r>
      <w:r w:rsidR="00657BF2" w:rsidRPr="009447B2">
        <w:rPr>
          <w:lang w:val="cs-CZ"/>
        </w:rPr>
        <w:t xml:space="preserve"> (*sounbary s logem Sound Sync mohou být připojeny bezdrátově).</w:t>
      </w:r>
    </w:p>
    <w:p w:rsidR="00657BF2" w:rsidRPr="009447B2" w:rsidRDefault="00657BF2" w:rsidP="00FA5C3C">
      <w:pPr>
        <w:pStyle w:val="Odstavecseseznamem"/>
        <w:numPr>
          <w:ilvl w:val="1"/>
          <w:numId w:val="3"/>
        </w:numPr>
        <w:rPr>
          <w:lang w:val="cs-CZ"/>
        </w:rPr>
      </w:pPr>
      <w:r w:rsidRPr="009447B2">
        <w:rPr>
          <w:lang w:val="cs-CZ"/>
        </w:rPr>
        <w:t>Dokovací stanice / přenosný reproduktor: ND86(5)30, ND56(5)30, NP66(5)30</w:t>
      </w:r>
    </w:p>
    <w:p w:rsidR="00657BF2" w:rsidRPr="009447B2" w:rsidRDefault="00657BF2" w:rsidP="00FA5C3C">
      <w:pPr>
        <w:pStyle w:val="Odstavecseseznamem"/>
        <w:numPr>
          <w:ilvl w:val="1"/>
          <w:numId w:val="3"/>
        </w:numPr>
        <w:rPr>
          <w:lang w:val="cs-CZ"/>
        </w:rPr>
      </w:pPr>
      <w:r w:rsidRPr="009447B2">
        <w:rPr>
          <w:lang w:val="cs-CZ"/>
        </w:rPr>
        <w:t>Sluchátková sada: HBS-700, HBS-730</w:t>
      </w:r>
    </w:p>
    <w:p w:rsidR="008F1919" w:rsidRPr="009447B2" w:rsidRDefault="008F1919" w:rsidP="008F1919">
      <w:pPr>
        <w:pStyle w:val="Odstavecseseznamem"/>
        <w:numPr>
          <w:ilvl w:val="0"/>
          <w:numId w:val="3"/>
        </w:numPr>
        <w:rPr>
          <w:lang w:val="cs-CZ"/>
        </w:rPr>
      </w:pPr>
      <w:r w:rsidRPr="009447B2">
        <w:rPr>
          <w:lang w:val="cs-CZ"/>
        </w:rPr>
        <w:t xml:space="preserve">Ne všechny </w:t>
      </w:r>
      <w:r w:rsidR="000C493D" w:rsidRPr="009447B2">
        <w:rPr>
          <w:lang w:val="cs-CZ"/>
        </w:rPr>
        <w:t xml:space="preserve">uvedené </w:t>
      </w:r>
      <w:r w:rsidRPr="009447B2">
        <w:rPr>
          <w:lang w:val="cs-CZ"/>
        </w:rPr>
        <w:t>modelové řady</w:t>
      </w:r>
      <w:r w:rsidR="000C493D" w:rsidRPr="009447B2">
        <w:rPr>
          <w:lang w:val="cs-CZ"/>
        </w:rPr>
        <w:t xml:space="preserve"> jsou dostupné ve všech zemích.</w:t>
      </w:r>
    </w:p>
    <w:p w:rsidR="000C493D" w:rsidRPr="009447B2" w:rsidRDefault="000C493D" w:rsidP="008F1919">
      <w:pPr>
        <w:pStyle w:val="Odstavecseseznamem"/>
        <w:numPr>
          <w:ilvl w:val="0"/>
          <w:numId w:val="3"/>
        </w:numPr>
        <w:rPr>
          <w:lang w:val="cs-CZ"/>
        </w:rPr>
      </w:pPr>
      <w:r w:rsidRPr="009447B2">
        <w:rPr>
          <w:lang w:val="cs-CZ"/>
        </w:rPr>
        <w:t>Dostupnost modelů se m</w:t>
      </w:r>
      <w:r w:rsidR="00092D40">
        <w:rPr>
          <w:lang w:val="cs-CZ"/>
        </w:rPr>
        <w:t>ů</w:t>
      </w:r>
      <w:r w:rsidRPr="009447B2">
        <w:rPr>
          <w:lang w:val="cs-CZ"/>
        </w:rPr>
        <w:t>že měnit bez předchozího upozornění.</w:t>
      </w:r>
    </w:p>
    <w:p w:rsidR="000C493D" w:rsidRPr="009447B2" w:rsidRDefault="000C493D" w:rsidP="008F1919">
      <w:pPr>
        <w:pStyle w:val="Odstavecseseznamem"/>
        <w:numPr>
          <w:ilvl w:val="0"/>
          <w:numId w:val="3"/>
        </w:numPr>
        <w:rPr>
          <w:lang w:val="cs-CZ"/>
        </w:rPr>
      </w:pPr>
      <w:r w:rsidRPr="009447B2">
        <w:rPr>
          <w:lang w:val="cs-CZ"/>
        </w:rPr>
        <w:lastRenderedPageBreak/>
        <w:t>Záruka na toto zařízení je jeden rok (v Evropě dva roky). Pokud se při běžném užívání v rámci záruční doby objeví závada na materiálu nebo provedení, kontaktujte prodejce, u nějž jste zařízení zakoupili. Tato záruka se vztahuje pouze na osobu, která zařízení zakoupila, a je platná pouze v</w:t>
      </w:r>
      <w:r w:rsidR="009431C1" w:rsidRPr="009447B2">
        <w:rPr>
          <w:lang w:val="cs-CZ"/>
        </w:rPr>
        <w:t> zemi nákupu.</w:t>
      </w:r>
    </w:p>
    <w:p w:rsidR="009431C1" w:rsidRPr="009447B2" w:rsidRDefault="009431C1" w:rsidP="009431C1">
      <w:pPr>
        <w:rPr>
          <w:b/>
          <w:lang w:val="cs-CZ"/>
        </w:rPr>
      </w:pPr>
    </w:p>
    <w:p w:rsidR="009431C1" w:rsidRPr="009447B2" w:rsidRDefault="009431C1" w:rsidP="009431C1">
      <w:pPr>
        <w:rPr>
          <w:b/>
          <w:lang w:val="cs-CZ"/>
        </w:rPr>
      </w:pPr>
      <w:r w:rsidRPr="009447B2">
        <w:rPr>
          <w:b/>
          <w:lang w:val="cs-CZ"/>
        </w:rPr>
        <w:t>Součásti balení</w:t>
      </w:r>
    </w:p>
    <w:p w:rsidR="009431C1" w:rsidRPr="009447B2" w:rsidRDefault="009431C1" w:rsidP="009431C1">
      <w:pPr>
        <w:rPr>
          <w:lang w:val="cs-CZ"/>
        </w:rPr>
      </w:pPr>
      <w:r w:rsidRPr="009447B2">
        <w:rPr>
          <w:lang w:val="cs-CZ"/>
        </w:rPr>
        <w:t>Hardwarový klíč</w:t>
      </w:r>
    </w:p>
    <w:p w:rsidR="009431C1" w:rsidRPr="009447B2" w:rsidRDefault="009431C1" w:rsidP="009431C1">
      <w:pPr>
        <w:rPr>
          <w:lang w:val="cs-CZ"/>
        </w:rPr>
      </w:pPr>
      <w:r w:rsidRPr="009447B2">
        <w:rPr>
          <w:lang w:val="cs-CZ"/>
        </w:rPr>
        <w:t>Suchý zip</w:t>
      </w:r>
    </w:p>
    <w:p w:rsidR="009431C1" w:rsidRPr="009447B2" w:rsidRDefault="009431C1" w:rsidP="009431C1">
      <w:pPr>
        <w:rPr>
          <w:lang w:val="cs-CZ"/>
        </w:rPr>
      </w:pPr>
      <w:r w:rsidRPr="009447B2">
        <w:rPr>
          <w:lang w:val="cs-CZ"/>
        </w:rPr>
        <w:t>Kabel</w:t>
      </w:r>
    </w:p>
    <w:p w:rsidR="009431C1" w:rsidRPr="009447B2" w:rsidRDefault="009431C1" w:rsidP="009431C1">
      <w:pPr>
        <w:rPr>
          <w:lang w:val="cs-CZ"/>
        </w:rPr>
      </w:pPr>
      <w:r w:rsidRPr="009447B2">
        <w:rPr>
          <w:lang w:val="cs-CZ"/>
        </w:rPr>
        <w:t>Uživatelská příručka</w:t>
      </w:r>
    </w:p>
    <w:p w:rsidR="00FA5C3C" w:rsidRDefault="00FA5C3C" w:rsidP="00FA5C3C">
      <w:pPr>
        <w:pStyle w:val="Odstavecseseznamem"/>
        <w:rPr>
          <w:lang w:val="cs-CZ"/>
        </w:rPr>
      </w:pPr>
    </w:p>
    <w:p w:rsidR="00092D40" w:rsidRDefault="00092D40" w:rsidP="00FA5C3C">
      <w:pPr>
        <w:pStyle w:val="Odstavecseseznamem"/>
        <w:rPr>
          <w:lang w:val="cs-CZ"/>
        </w:rPr>
      </w:pPr>
    </w:p>
    <w:p w:rsidR="00092D40" w:rsidRDefault="00092D40" w:rsidP="00FA5C3C">
      <w:pPr>
        <w:pStyle w:val="Odstavecseseznamem"/>
        <w:rPr>
          <w:lang w:val="cs-CZ"/>
        </w:rPr>
      </w:pPr>
    </w:p>
    <w:p w:rsidR="00092D40" w:rsidRPr="009447B2" w:rsidRDefault="00092D40" w:rsidP="00FA5C3C">
      <w:pPr>
        <w:pStyle w:val="Odstavecseseznamem"/>
        <w:rPr>
          <w:lang w:val="cs-CZ"/>
        </w:rPr>
      </w:pPr>
    </w:p>
    <w:p w:rsidR="00FA5C3C" w:rsidRPr="00092D40" w:rsidRDefault="009431C1" w:rsidP="00FA5C3C">
      <w:pPr>
        <w:rPr>
          <w:b/>
          <w:lang w:val="cs-CZ"/>
        </w:rPr>
      </w:pPr>
      <w:r w:rsidRPr="00092D40">
        <w:rPr>
          <w:b/>
          <w:lang w:val="cs-CZ"/>
        </w:rPr>
        <w:t>Instalace hardwarového klíče</w:t>
      </w:r>
      <w:r w:rsidR="00E62E01" w:rsidRPr="00092D40">
        <w:rPr>
          <w:b/>
          <w:lang w:val="cs-CZ"/>
        </w:rPr>
        <w:t xml:space="preserve"> s rozhraním wi-fi/bluetooth</w:t>
      </w:r>
    </w:p>
    <w:p w:rsidR="00E62E01" w:rsidRPr="009447B2" w:rsidRDefault="00E62E01" w:rsidP="00FA5C3C">
      <w:pPr>
        <w:rPr>
          <w:lang w:val="cs-CZ"/>
        </w:rPr>
      </w:pPr>
      <w:r w:rsidRPr="009447B2">
        <w:rPr>
          <w:lang w:val="cs-CZ"/>
        </w:rPr>
        <w:t>1 Připevněte hardwarový klíč s rozhraním wi-fi/bluetooth k televizi (nebo k jiným zařízením, která mají být připojena) pomocí suchého zipu a pot</w:t>
      </w:r>
      <w:r w:rsidR="00092D40">
        <w:rPr>
          <w:lang w:val="cs-CZ"/>
        </w:rPr>
        <w:t>é</w:t>
      </w:r>
      <w:r w:rsidRPr="009447B2">
        <w:rPr>
          <w:lang w:val="cs-CZ"/>
        </w:rPr>
        <w:t xml:space="preserve"> připojte hardwarový klíč do USB portu televize (nebo jiných zařízení, která mají být připojena) pomocí kabelu USB.</w:t>
      </w:r>
    </w:p>
    <w:p w:rsidR="00E62E01" w:rsidRPr="009447B2" w:rsidRDefault="00E62E01" w:rsidP="00FA5C3C">
      <w:pPr>
        <w:rPr>
          <w:lang w:val="cs-CZ"/>
        </w:rPr>
      </w:pPr>
      <w:r w:rsidRPr="009447B2">
        <w:rPr>
          <w:lang w:val="cs-CZ"/>
        </w:rPr>
        <w:t>(Obrázek: suchý zip)</w:t>
      </w:r>
    </w:p>
    <w:p w:rsidR="00E62E01" w:rsidRPr="009447B2" w:rsidRDefault="00E62E01" w:rsidP="00FA5C3C">
      <w:pPr>
        <w:rPr>
          <w:lang w:val="cs-CZ"/>
        </w:rPr>
      </w:pPr>
      <w:r w:rsidRPr="009447B2">
        <w:rPr>
          <w:lang w:val="cs-CZ"/>
        </w:rPr>
        <w:t>2 Zkontrolujte, že je hardwarový klíč s rozhraním wi-fi/bluetooth připojen správně. LED dioda by měla být nasměrována vzhůru.</w:t>
      </w:r>
    </w:p>
    <w:p w:rsidR="00E62E01" w:rsidRPr="009447B2" w:rsidRDefault="00E62E01" w:rsidP="00FA5C3C">
      <w:pPr>
        <w:rPr>
          <w:b/>
          <w:lang w:val="cs-CZ"/>
        </w:rPr>
      </w:pPr>
      <w:r w:rsidRPr="009447B2">
        <w:rPr>
          <w:b/>
          <w:lang w:val="cs-CZ"/>
        </w:rPr>
        <w:t>! UPOZORNĚNÍ</w:t>
      </w:r>
    </w:p>
    <w:p w:rsidR="00E62E01" w:rsidRPr="009447B2" w:rsidRDefault="00E62E01" w:rsidP="00E62E01">
      <w:pPr>
        <w:pStyle w:val="Odstavecseseznamem"/>
        <w:numPr>
          <w:ilvl w:val="0"/>
          <w:numId w:val="4"/>
        </w:numPr>
        <w:rPr>
          <w:lang w:val="cs-CZ"/>
        </w:rPr>
      </w:pPr>
      <w:r w:rsidRPr="009447B2">
        <w:rPr>
          <w:lang w:val="cs-CZ"/>
        </w:rPr>
        <w:t xml:space="preserve">Podrobné informace o síťovém připojení naleznete v uživatelské příručce Vaší televize LG </w:t>
      </w:r>
      <w:r w:rsidR="00684248" w:rsidRPr="009447B2">
        <w:rPr>
          <w:lang w:val="cs-CZ"/>
        </w:rPr>
        <w:t>(</w:t>
      </w:r>
      <w:r w:rsidRPr="009447B2">
        <w:rPr>
          <w:lang w:val="cs-CZ"/>
        </w:rPr>
        <w:t>nebo jiných zařízení, která mají být připojena</w:t>
      </w:r>
      <w:r w:rsidR="00684248" w:rsidRPr="009447B2">
        <w:rPr>
          <w:lang w:val="cs-CZ"/>
        </w:rPr>
        <w:t>).</w:t>
      </w:r>
    </w:p>
    <w:p w:rsidR="00684248" w:rsidRPr="009447B2" w:rsidRDefault="00684248" w:rsidP="00E62E01">
      <w:pPr>
        <w:pStyle w:val="Odstavecseseznamem"/>
        <w:numPr>
          <w:ilvl w:val="0"/>
          <w:numId w:val="4"/>
        </w:numPr>
        <w:rPr>
          <w:lang w:val="cs-CZ"/>
        </w:rPr>
      </w:pPr>
      <w:r w:rsidRPr="009447B2">
        <w:rPr>
          <w:lang w:val="cs-CZ"/>
        </w:rPr>
        <w:t>Není-li hardwarový klíč připojen na specifikované místo, může dojít k odpojení sítě.</w:t>
      </w:r>
    </w:p>
    <w:p w:rsidR="00684248" w:rsidRPr="009447B2" w:rsidRDefault="00684248" w:rsidP="00E62E01">
      <w:pPr>
        <w:pStyle w:val="Odstavecseseznamem"/>
        <w:numPr>
          <w:ilvl w:val="0"/>
          <w:numId w:val="4"/>
        </w:numPr>
        <w:rPr>
          <w:lang w:val="cs-CZ"/>
        </w:rPr>
      </w:pPr>
      <w:r w:rsidRPr="009447B2">
        <w:rPr>
          <w:lang w:val="cs-CZ"/>
        </w:rPr>
        <w:t>Jiné bezdrátové přístroje, které se nacházejí v blízkosti televize (nebo jiných zařízení, která mají být připojena) mohou komunikaci narušit.</w:t>
      </w:r>
    </w:p>
    <w:p w:rsidR="00684248" w:rsidRPr="009447B2" w:rsidRDefault="00684248" w:rsidP="00684248">
      <w:pPr>
        <w:rPr>
          <w:lang w:val="cs-CZ"/>
        </w:rPr>
      </w:pPr>
    </w:p>
    <w:p w:rsidR="009431C1" w:rsidRPr="009447B2" w:rsidRDefault="00684248" w:rsidP="00FA5C3C">
      <w:pPr>
        <w:rPr>
          <w:b/>
          <w:lang w:val="cs-CZ"/>
        </w:rPr>
      </w:pPr>
      <w:r w:rsidRPr="009447B2">
        <w:rPr>
          <w:b/>
          <w:lang w:val="cs-CZ"/>
        </w:rPr>
        <w:t>ŘEŠENÍ PROBLÉMŮ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84248" w:rsidRPr="009447B2" w:rsidTr="00684248">
        <w:tc>
          <w:tcPr>
            <w:tcW w:w="4606" w:type="dxa"/>
          </w:tcPr>
          <w:p w:rsidR="00684248" w:rsidRPr="009447B2" w:rsidRDefault="00684248" w:rsidP="00FA5C3C">
            <w:pPr>
              <w:rPr>
                <w:b/>
                <w:lang w:val="cs-CZ"/>
              </w:rPr>
            </w:pPr>
            <w:r w:rsidRPr="009447B2">
              <w:rPr>
                <w:b/>
                <w:lang w:val="cs-CZ"/>
              </w:rPr>
              <w:t xml:space="preserve">Problém </w:t>
            </w:r>
          </w:p>
        </w:tc>
        <w:tc>
          <w:tcPr>
            <w:tcW w:w="4606" w:type="dxa"/>
          </w:tcPr>
          <w:p w:rsidR="00684248" w:rsidRPr="009447B2" w:rsidRDefault="00684248" w:rsidP="00FA5C3C">
            <w:pPr>
              <w:rPr>
                <w:b/>
                <w:lang w:val="cs-CZ"/>
              </w:rPr>
            </w:pPr>
            <w:r w:rsidRPr="009447B2">
              <w:rPr>
                <w:b/>
                <w:lang w:val="cs-CZ"/>
              </w:rPr>
              <w:t>Řešení</w:t>
            </w:r>
          </w:p>
        </w:tc>
      </w:tr>
      <w:tr w:rsidR="00684248" w:rsidRPr="009447B2" w:rsidTr="00684248">
        <w:tc>
          <w:tcPr>
            <w:tcW w:w="4606" w:type="dxa"/>
          </w:tcPr>
          <w:p w:rsidR="00684248" w:rsidRPr="009447B2" w:rsidRDefault="00684248" w:rsidP="00FA5C3C">
            <w:pPr>
              <w:rPr>
                <w:lang w:val="cs-CZ"/>
              </w:rPr>
            </w:pPr>
            <w:r w:rsidRPr="009447B2">
              <w:rPr>
                <w:lang w:val="cs-CZ"/>
              </w:rPr>
              <w:t>Síť není připojena</w:t>
            </w:r>
            <w:r w:rsidR="006A18ED" w:rsidRPr="009447B2">
              <w:rPr>
                <w:lang w:val="cs-CZ"/>
              </w:rPr>
              <w:t xml:space="preserve"> (nebyla nalezena žádná síť).</w:t>
            </w:r>
          </w:p>
        </w:tc>
        <w:tc>
          <w:tcPr>
            <w:tcW w:w="4606" w:type="dxa"/>
          </w:tcPr>
          <w:p w:rsidR="00684248" w:rsidRPr="009447B2" w:rsidRDefault="006A18ED" w:rsidP="006A18ED">
            <w:pPr>
              <w:pStyle w:val="Odstavecseseznamem"/>
              <w:numPr>
                <w:ilvl w:val="0"/>
                <w:numId w:val="5"/>
              </w:numPr>
              <w:rPr>
                <w:lang w:val="cs-CZ"/>
              </w:rPr>
            </w:pPr>
            <w:r w:rsidRPr="009447B2">
              <w:rPr>
                <w:lang w:val="cs-CZ"/>
              </w:rPr>
              <w:t>Ujistěte se, že LED dioda na hardwarovém klíči s rozhraním wi-fi/bluetooth svítí.</w:t>
            </w:r>
          </w:p>
          <w:p w:rsidR="006A18ED" w:rsidRPr="009447B2" w:rsidRDefault="006A18ED" w:rsidP="006A18ED">
            <w:pPr>
              <w:pStyle w:val="Odstavecseseznamem"/>
              <w:numPr>
                <w:ilvl w:val="0"/>
                <w:numId w:val="5"/>
              </w:numPr>
              <w:rPr>
                <w:lang w:val="cs-CZ"/>
              </w:rPr>
            </w:pPr>
            <w:r w:rsidRPr="009447B2">
              <w:rPr>
                <w:lang w:val="cs-CZ"/>
              </w:rPr>
              <w:t>Ujistěte se, že router funguje správně.</w:t>
            </w:r>
          </w:p>
        </w:tc>
      </w:tr>
      <w:tr w:rsidR="00684248" w:rsidRPr="009447B2" w:rsidTr="00684248">
        <w:tc>
          <w:tcPr>
            <w:tcW w:w="4606" w:type="dxa"/>
          </w:tcPr>
          <w:p w:rsidR="00684248" w:rsidRPr="009447B2" w:rsidRDefault="006A18ED" w:rsidP="00FA5C3C">
            <w:pPr>
              <w:rPr>
                <w:lang w:val="cs-CZ"/>
              </w:rPr>
            </w:pPr>
            <w:r w:rsidRPr="009447B2">
              <w:rPr>
                <w:lang w:val="cs-CZ"/>
              </w:rPr>
              <w:t>Rychlost síťového připojení je příliš nízká.</w:t>
            </w:r>
          </w:p>
        </w:tc>
        <w:tc>
          <w:tcPr>
            <w:tcW w:w="4606" w:type="dxa"/>
          </w:tcPr>
          <w:p w:rsidR="00684248" w:rsidRPr="009447B2" w:rsidRDefault="00EB4CBE" w:rsidP="00EB4CBE">
            <w:pPr>
              <w:pStyle w:val="Odstavecseseznamem"/>
              <w:numPr>
                <w:ilvl w:val="0"/>
                <w:numId w:val="6"/>
              </w:numPr>
              <w:rPr>
                <w:lang w:val="cs-CZ"/>
              </w:rPr>
            </w:pPr>
            <w:r w:rsidRPr="009447B2">
              <w:rPr>
                <w:lang w:val="cs-CZ"/>
              </w:rPr>
              <w:t>Zkontrolujte, zda se v blízkosti televize (nebo jiných zařízení, která mají být připojena) nenacházejí jiná bezdrátová zařízení.</w:t>
            </w:r>
          </w:p>
          <w:p w:rsidR="00EB4CBE" w:rsidRPr="009447B2" w:rsidRDefault="00EB4CBE" w:rsidP="00EB4CBE">
            <w:pPr>
              <w:pStyle w:val="Odstavecseseznamem"/>
              <w:numPr>
                <w:ilvl w:val="0"/>
                <w:numId w:val="6"/>
              </w:numPr>
              <w:rPr>
                <w:lang w:val="cs-CZ"/>
              </w:rPr>
            </w:pPr>
            <w:r w:rsidRPr="009447B2">
              <w:rPr>
                <w:lang w:val="cs-CZ"/>
              </w:rPr>
              <w:t>Před použitím nastavte pásmo bezdrátového routeru na 5GHz. (5 GHz je doporučená hodnota).</w:t>
            </w:r>
          </w:p>
        </w:tc>
      </w:tr>
    </w:tbl>
    <w:p w:rsidR="00684248" w:rsidRPr="009447B2" w:rsidRDefault="00684248" w:rsidP="00FA5C3C">
      <w:pPr>
        <w:rPr>
          <w:lang w:val="cs-CZ"/>
        </w:rPr>
      </w:pPr>
    </w:p>
    <w:p w:rsidR="00EB4CBE" w:rsidRPr="009447B2" w:rsidRDefault="00EB4CBE" w:rsidP="00FA5C3C">
      <w:pPr>
        <w:rPr>
          <w:b/>
          <w:lang w:val="cs-CZ"/>
        </w:rPr>
      </w:pPr>
      <w:r w:rsidRPr="009447B2">
        <w:rPr>
          <w:b/>
          <w:lang w:val="cs-CZ"/>
        </w:rPr>
        <w:t>! UPOZORNĚNÍ</w:t>
      </w:r>
    </w:p>
    <w:p w:rsidR="00EB4CBE" w:rsidRPr="009447B2" w:rsidRDefault="00EB4CBE" w:rsidP="00EB4CBE">
      <w:pPr>
        <w:pStyle w:val="Odstavecseseznamem"/>
        <w:numPr>
          <w:ilvl w:val="0"/>
          <w:numId w:val="7"/>
        </w:numPr>
        <w:rPr>
          <w:lang w:val="cs-CZ"/>
        </w:rPr>
      </w:pPr>
      <w:r w:rsidRPr="009447B2">
        <w:rPr>
          <w:lang w:val="cs-CZ"/>
        </w:rPr>
        <w:t>Rychlost přenosu dat se různí v závislosti na nastavení sítě v konkrétním prostředí.</w:t>
      </w:r>
    </w:p>
    <w:p w:rsidR="00EB4CBE" w:rsidRPr="009447B2" w:rsidRDefault="00092D40" w:rsidP="00EB4CBE">
      <w:pPr>
        <w:rPr>
          <w:b/>
          <w:lang w:val="cs-CZ"/>
        </w:rPr>
      </w:pPr>
      <w:r>
        <w:rPr>
          <w:b/>
          <w:lang w:val="cs-CZ"/>
        </w:rPr>
        <w:t>TECHNICKÉ ÚDAJE</w:t>
      </w:r>
    </w:p>
    <w:p w:rsidR="00EB4CBE" w:rsidRPr="009447B2" w:rsidRDefault="0056055C" w:rsidP="00EB4CBE">
      <w:pPr>
        <w:rPr>
          <w:lang w:val="cs-CZ"/>
        </w:rPr>
      </w:pPr>
      <w:r>
        <w:rPr>
          <w:lang w:val="cs-CZ"/>
        </w:rPr>
        <w:t>Technické údaje</w:t>
      </w:r>
      <w:r w:rsidR="00EB4CBE" w:rsidRPr="009447B2">
        <w:rPr>
          <w:lang w:val="cs-CZ"/>
        </w:rPr>
        <w:t xml:space="preserve"> mohou být bez předchozího upozornění změněny v souvislosti s vylepšováním funkcí produktu.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220"/>
        <w:gridCol w:w="2386"/>
      </w:tblGrid>
      <w:tr w:rsidR="00E401D2" w:rsidRPr="009447B2" w:rsidTr="00E401D2">
        <w:tc>
          <w:tcPr>
            <w:tcW w:w="4606" w:type="dxa"/>
          </w:tcPr>
          <w:p w:rsidR="00E401D2" w:rsidRPr="009447B2" w:rsidRDefault="00E401D2" w:rsidP="00EB4CBE">
            <w:pPr>
              <w:rPr>
                <w:b/>
                <w:lang w:val="cs-CZ"/>
              </w:rPr>
            </w:pPr>
            <w:r w:rsidRPr="009447B2">
              <w:rPr>
                <w:b/>
                <w:lang w:val="cs-CZ"/>
              </w:rPr>
              <w:t>Modely</w:t>
            </w:r>
          </w:p>
        </w:tc>
        <w:tc>
          <w:tcPr>
            <w:tcW w:w="4606" w:type="dxa"/>
            <w:gridSpan w:val="2"/>
          </w:tcPr>
          <w:p w:rsidR="00E401D2" w:rsidRPr="009447B2" w:rsidRDefault="00E401D2" w:rsidP="00EB4CBE">
            <w:pPr>
              <w:rPr>
                <w:b/>
                <w:lang w:val="cs-CZ"/>
              </w:rPr>
            </w:pPr>
            <w:r w:rsidRPr="009447B2">
              <w:rPr>
                <w:b/>
                <w:lang w:val="cs-CZ"/>
              </w:rPr>
              <w:t>AN-WF500</w:t>
            </w:r>
          </w:p>
        </w:tc>
      </w:tr>
      <w:tr w:rsidR="00E401D2" w:rsidRPr="009447B2" w:rsidTr="00E401D2">
        <w:tc>
          <w:tcPr>
            <w:tcW w:w="4606" w:type="dxa"/>
          </w:tcPr>
          <w:p w:rsidR="00E401D2" w:rsidRPr="009447B2" w:rsidRDefault="00E401D2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Rozměry (Š x D x H)</w:t>
            </w:r>
          </w:p>
        </w:tc>
        <w:tc>
          <w:tcPr>
            <w:tcW w:w="4606" w:type="dxa"/>
            <w:gridSpan w:val="2"/>
          </w:tcPr>
          <w:p w:rsidR="00E401D2" w:rsidRPr="009447B2" w:rsidRDefault="00E401D2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64 mm x 43,1 mm x 11 mm</w:t>
            </w:r>
          </w:p>
        </w:tc>
      </w:tr>
      <w:tr w:rsidR="00E401D2" w:rsidRPr="009447B2" w:rsidTr="00E401D2">
        <w:tc>
          <w:tcPr>
            <w:tcW w:w="4606" w:type="dxa"/>
          </w:tcPr>
          <w:p w:rsidR="00E401D2" w:rsidRPr="009447B2" w:rsidRDefault="00E401D2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Hmotnost</w:t>
            </w:r>
          </w:p>
        </w:tc>
        <w:tc>
          <w:tcPr>
            <w:tcW w:w="4606" w:type="dxa"/>
            <w:gridSpan w:val="2"/>
          </w:tcPr>
          <w:p w:rsidR="00E401D2" w:rsidRPr="009447B2" w:rsidRDefault="00E401D2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21,46 g</w:t>
            </w:r>
          </w:p>
        </w:tc>
      </w:tr>
      <w:tr w:rsidR="00E401D2" w:rsidRPr="009447B2" w:rsidTr="00E401D2">
        <w:tc>
          <w:tcPr>
            <w:tcW w:w="4606" w:type="dxa"/>
          </w:tcPr>
          <w:p w:rsidR="00E401D2" w:rsidRPr="009447B2" w:rsidRDefault="00E401D2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Spotřeba elektrické energie</w:t>
            </w:r>
          </w:p>
        </w:tc>
        <w:tc>
          <w:tcPr>
            <w:tcW w:w="4606" w:type="dxa"/>
            <w:gridSpan w:val="2"/>
          </w:tcPr>
          <w:p w:rsidR="00E401D2" w:rsidRPr="009447B2" w:rsidRDefault="00E401D2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Tx: 560 mA</w:t>
            </w:r>
          </w:p>
          <w:p w:rsidR="00E401D2" w:rsidRPr="009447B2" w:rsidRDefault="00E401D2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Rx: 250 mA</w:t>
            </w:r>
          </w:p>
        </w:tc>
      </w:tr>
      <w:tr w:rsidR="00E401D2" w:rsidRPr="009447B2" w:rsidTr="00E401D2">
        <w:tc>
          <w:tcPr>
            <w:tcW w:w="4606" w:type="dxa"/>
          </w:tcPr>
          <w:p w:rsidR="00E401D2" w:rsidRPr="009447B2" w:rsidRDefault="00E401D2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Rozhraní</w:t>
            </w:r>
          </w:p>
        </w:tc>
        <w:tc>
          <w:tcPr>
            <w:tcW w:w="4606" w:type="dxa"/>
            <w:gridSpan w:val="2"/>
          </w:tcPr>
          <w:p w:rsidR="00E401D2" w:rsidRPr="009447B2" w:rsidRDefault="00E401D2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USB 2.0</w:t>
            </w:r>
          </w:p>
        </w:tc>
      </w:tr>
      <w:tr w:rsidR="00E401D2" w:rsidRPr="009447B2" w:rsidTr="00E401D2">
        <w:tc>
          <w:tcPr>
            <w:tcW w:w="4606" w:type="dxa"/>
          </w:tcPr>
          <w:p w:rsidR="00E401D2" w:rsidRPr="009447B2" w:rsidRDefault="00E401D2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Zabezpečení</w:t>
            </w:r>
          </w:p>
        </w:tc>
        <w:tc>
          <w:tcPr>
            <w:tcW w:w="4606" w:type="dxa"/>
            <w:gridSpan w:val="2"/>
          </w:tcPr>
          <w:p w:rsidR="00E401D2" w:rsidRPr="009447B2" w:rsidRDefault="00E401D2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64/128 bit</w:t>
            </w:r>
          </w:p>
          <w:p w:rsidR="00E401D2" w:rsidRPr="009447B2" w:rsidRDefault="00E401D2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WEP, WPA, WPA2, TKIP, AES, WPS</w:t>
            </w:r>
          </w:p>
        </w:tc>
      </w:tr>
      <w:tr w:rsidR="00E401D2" w:rsidRPr="009447B2" w:rsidTr="00E401D2">
        <w:tc>
          <w:tcPr>
            <w:tcW w:w="4606" w:type="dxa"/>
            <w:vMerge w:val="restart"/>
          </w:tcPr>
          <w:p w:rsidR="00E401D2" w:rsidRPr="009447B2" w:rsidRDefault="00E401D2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Podmínky prostředí</w:t>
            </w:r>
          </w:p>
        </w:tc>
        <w:tc>
          <w:tcPr>
            <w:tcW w:w="2220" w:type="dxa"/>
          </w:tcPr>
          <w:p w:rsidR="00E401D2" w:rsidRPr="009447B2" w:rsidRDefault="00E401D2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Provozní teplota</w:t>
            </w:r>
          </w:p>
        </w:tc>
        <w:tc>
          <w:tcPr>
            <w:tcW w:w="2386" w:type="dxa"/>
          </w:tcPr>
          <w:p w:rsidR="00E401D2" w:rsidRPr="009447B2" w:rsidRDefault="00E401D2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0 °C–60 °C</w:t>
            </w:r>
          </w:p>
        </w:tc>
      </w:tr>
      <w:tr w:rsidR="00E401D2" w:rsidRPr="009447B2" w:rsidTr="00E401D2">
        <w:tc>
          <w:tcPr>
            <w:tcW w:w="4606" w:type="dxa"/>
            <w:vMerge/>
          </w:tcPr>
          <w:p w:rsidR="00E401D2" w:rsidRPr="009447B2" w:rsidRDefault="00E401D2" w:rsidP="00EB4CBE">
            <w:pPr>
              <w:rPr>
                <w:lang w:val="cs-CZ"/>
              </w:rPr>
            </w:pPr>
          </w:p>
        </w:tc>
        <w:tc>
          <w:tcPr>
            <w:tcW w:w="2220" w:type="dxa"/>
          </w:tcPr>
          <w:p w:rsidR="00E401D2" w:rsidRPr="009447B2" w:rsidRDefault="00E401D2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Teplota skladování</w:t>
            </w:r>
          </w:p>
        </w:tc>
        <w:tc>
          <w:tcPr>
            <w:tcW w:w="2386" w:type="dxa"/>
          </w:tcPr>
          <w:p w:rsidR="00E401D2" w:rsidRPr="009447B2" w:rsidRDefault="00E401D2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-20°C–60 °C</w:t>
            </w:r>
          </w:p>
        </w:tc>
      </w:tr>
    </w:tbl>
    <w:p w:rsidR="00797E39" w:rsidRPr="009447B2" w:rsidRDefault="00797E39" w:rsidP="00EB4CBE">
      <w:pPr>
        <w:rPr>
          <w:lang w:val="cs-CZ"/>
        </w:rPr>
      </w:pPr>
    </w:p>
    <w:p w:rsidR="00764DAC" w:rsidRPr="009447B2" w:rsidRDefault="00764DAC" w:rsidP="00EB4CBE">
      <w:pPr>
        <w:rPr>
          <w:lang w:val="cs-CZ"/>
        </w:rPr>
      </w:pPr>
    </w:p>
    <w:p w:rsidR="00764DAC" w:rsidRPr="009447B2" w:rsidRDefault="00764DAC" w:rsidP="00EB4CBE">
      <w:pPr>
        <w:rPr>
          <w:b/>
          <w:lang w:val="cs-CZ"/>
        </w:rPr>
      </w:pPr>
      <w:r w:rsidRPr="009447B2">
        <w:rPr>
          <w:b/>
          <w:lang w:val="cs-CZ"/>
        </w:rPr>
        <w:lastRenderedPageBreak/>
        <w:t>SPECIFIKACE BEZDRÁTOVÉHO PŘIPOJENÍ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64DAC" w:rsidRPr="009447B2" w:rsidTr="00FB4AF7">
        <w:tc>
          <w:tcPr>
            <w:tcW w:w="9212" w:type="dxa"/>
            <w:gridSpan w:val="3"/>
          </w:tcPr>
          <w:p w:rsidR="00764DAC" w:rsidRPr="009447B2" w:rsidRDefault="00764DAC" w:rsidP="00764DAC">
            <w:pPr>
              <w:jc w:val="center"/>
              <w:rPr>
                <w:b/>
                <w:lang w:val="cs-CZ"/>
              </w:rPr>
            </w:pPr>
            <w:r w:rsidRPr="009447B2">
              <w:rPr>
                <w:b/>
                <w:lang w:val="cs-CZ"/>
              </w:rPr>
              <w:t>Bezdrátový modul LAN</w:t>
            </w:r>
          </w:p>
        </w:tc>
      </w:tr>
      <w:tr w:rsidR="00764DAC" w:rsidRPr="009447B2" w:rsidTr="00764DAC">
        <w:tc>
          <w:tcPr>
            <w:tcW w:w="3070" w:type="dxa"/>
          </w:tcPr>
          <w:p w:rsidR="00764DAC" w:rsidRPr="009447B2" w:rsidRDefault="00764DAC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Země</w:t>
            </w:r>
          </w:p>
        </w:tc>
        <w:tc>
          <w:tcPr>
            <w:tcW w:w="3071" w:type="dxa"/>
          </w:tcPr>
          <w:p w:rsidR="00764DAC" w:rsidRPr="009447B2" w:rsidRDefault="00764DAC" w:rsidP="00764DAC">
            <w:pPr>
              <w:rPr>
                <w:lang w:val="cs-CZ"/>
              </w:rPr>
            </w:pPr>
            <w:r w:rsidRPr="009447B2">
              <w:rPr>
                <w:lang w:val="cs-CZ"/>
              </w:rPr>
              <w:t>Evropa / SNS / Afrika / Blízký východ / Oceánie / Asie (s výjimkou Hongkongu / Taiwanu / Japonska / Číny / Koreje)</w:t>
            </w:r>
          </w:p>
        </w:tc>
        <w:tc>
          <w:tcPr>
            <w:tcW w:w="3071" w:type="dxa"/>
          </w:tcPr>
          <w:p w:rsidR="00764DAC" w:rsidRPr="009447B2" w:rsidRDefault="00764DAC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Amerika</w:t>
            </w:r>
          </w:p>
        </w:tc>
      </w:tr>
      <w:tr w:rsidR="00764DAC" w:rsidRPr="009447B2" w:rsidTr="00764DAC">
        <w:tc>
          <w:tcPr>
            <w:tcW w:w="3070" w:type="dxa"/>
          </w:tcPr>
          <w:p w:rsidR="00764DAC" w:rsidRPr="009447B2" w:rsidRDefault="00AD1E13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Standard</w:t>
            </w:r>
          </w:p>
        </w:tc>
        <w:tc>
          <w:tcPr>
            <w:tcW w:w="3071" w:type="dxa"/>
          </w:tcPr>
          <w:p w:rsidR="00764DAC" w:rsidRPr="009447B2" w:rsidRDefault="00AD1E13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IEEE 802.11a/b/g/n</w:t>
            </w:r>
          </w:p>
        </w:tc>
        <w:tc>
          <w:tcPr>
            <w:tcW w:w="3071" w:type="dxa"/>
          </w:tcPr>
          <w:p w:rsidR="00764DAC" w:rsidRPr="009447B2" w:rsidRDefault="00AD1E13" w:rsidP="00AD1E13">
            <w:pPr>
              <w:rPr>
                <w:lang w:val="cs-CZ"/>
              </w:rPr>
            </w:pPr>
            <w:r w:rsidRPr="009447B2">
              <w:rPr>
                <w:lang w:val="cs-CZ"/>
              </w:rPr>
              <w:t>IEEE 802.11a/b/g/n</w:t>
            </w:r>
          </w:p>
        </w:tc>
      </w:tr>
      <w:tr w:rsidR="00764DAC" w:rsidRPr="009447B2" w:rsidTr="00764DAC">
        <w:tc>
          <w:tcPr>
            <w:tcW w:w="3070" w:type="dxa"/>
          </w:tcPr>
          <w:p w:rsidR="00764DAC" w:rsidRPr="009447B2" w:rsidRDefault="00207576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Frekvenční rozpětí</w:t>
            </w:r>
          </w:p>
        </w:tc>
        <w:tc>
          <w:tcPr>
            <w:tcW w:w="3071" w:type="dxa"/>
          </w:tcPr>
          <w:p w:rsidR="00207576" w:rsidRPr="009447B2" w:rsidRDefault="00207576" w:rsidP="00EB4CBE">
            <w:pPr>
              <w:rPr>
                <w:rStyle w:val="st"/>
                <w:lang w:val="cs-CZ"/>
              </w:rPr>
            </w:pPr>
            <w:r w:rsidRPr="009447B2">
              <w:rPr>
                <w:rStyle w:val="st"/>
                <w:lang w:val="cs-CZ"/>
              </w:rPr>
              <w:t>2400 MHz</w:t>
            </w:r>
            <w:r w:rsidR="00AD1E13" w:rsidRPr="009447B2">
              <w:rPr>
                <w:rStyle w:val="st"/>
                <w:lang w:val="cs-CZ"/>
              </w:rPr>
              <w:t>–</w:t>
            </w:r>
            <w:r w:rsidRPr="009447B2">
              <w:rPr>
                <w:rStyle w:val="st"/>
                <w:lang w:val="cs-CZ"/>
              </w:rPr>
              <w:t>2483,5 MHz</w:t>
            </w:r>
          </w:p>
          <w:p w:rsidR="00207576" w:rsidRPr="009447B2" w:rsidRDefault="00207576" w:rsidP="00EB4CBE">
            <w:pPr>
              <w:rPr>
                <w:rStyle w:val="st"/>
                <w:lang w:val="cs-CZ"/>
              </w:rPr>
            </w:pPr>
            <w:r w:rsidRPr="009447B2">
              <w:rPr>
                <w:rStyle w:val="st"/>
                <w:lang w:val="cs-CZ"/>
              </w:rPr>
              <w:t>5150 MHz</w:t>
            </w:r>
            <w:r w:rsidR="00AD1E13" w:rsidRPr="009447B2">
              <w:rPr>
                <w:rStyle w:val="st"/>
                <w:lang w:val="cs-CZ"/>
              </w:rPr>
              <w:t>–</w:t>
            </w:r>
            <w:r w:rsidRPr="009447B2">
              <w:rPr>
                <w:rStyle w:val="st"/>
                <w:lang w:val="cs-CZ"/>
              </w:rPr>
              <w:t>5250 MHz</w:t>
            </w:r>
          </w:p>
          <w:p w:rsidR="00764DAC" w:rsidRPr="009447B2" w:rsidRDefault="00207576" w:rsidP="00207576">
            <w:pPr>
              <w:rPr>
                <w:rStyle w:val="st"/>
                <w:lang w:val="cs-CZ"/>
              </w:rPr>
            </w:pPr>
            <w:r w:rsidRPr="009447B2">
              <w:rPr>
                <w:rStyle w:val="st"/>
                <w:lang w:val="cs-CZ"/>
              </w:rPr>
              <w:t>5725 MHz</w:t>
            </w:r>
            <w:r w:rsidR="00AD1E13" w:rsidRPr="009447B2">
              <w:rPr>
                <w:rStyle w:val="st"/>
                <w:lang w:val="cs-CZ"/>
              </w:rPr>
              <w:t>–</w:t>
            </w:r>
            <w:r w:rsidRPr="009447B2">
              <w:rPr>
                <w:rStyle w:val="st"/>
                <w:lang w:val="cs-CZ"/>
              </w:rPr>
              <w:t>5850 MHz</w:t>
            </w:r>
          </w:p>
          <w:p w:rsidR="00207576" w:rsidRPr="009447B2" w:rsidRDefault="00207576" w:rsidP="00207576">
            <w:pPr>
              <w:rPr>
                <w:lang w:val="cs-CZ"/>
              </w:rPr>
            </w:pPr>
            <w:r w:rsidRPr="009447B2">
              <w:rPr>
                <w:rStyle w:val="st"/>
                <w:lang w:val="cs-CZ"/>
              </w:rPr>
              <w:t>(pro státy mimo EU)</w:t>
            </w:r>
          </w:p>
        </w:tc>
        <w:tc>
          <w:tcPr>
            <w:tcW w:w="3071" w:type="dxa"/>
          </w:tcPr>
          <w:p w:rsidR="00207576" w:rsidRPr="009447B2" w:rsidRDefault="00207576" w:rsidP="00207576">
            <w:pPr>
              <w:rPr>
                <w:rStyle w:val="st"/>
                <w:lang w:val="cs-CZ"/>
              </w:rPr>
            </w:pPr>
            <w:r w:rsidRPr="009447B2">
              <w:rPr>
                <w:rStyle w:val="st"/>
                <w:lang w:val="cs-CZ"/>
              </w:rPr>
              <w:t>2400 MHz–2483,5 MHz</w:t>
            </w:r>
          </w:p>
          <w:p w:rsidR="00207576" w:rsidRPr="009447B2" w:rsidRDefault="00207576" w:rsidP="00207576">
            <w:pPr>
              <w:rPr>
                <w:rStyle w:val="st"/>
                <w:lang w:val="cs-CZ"/>
              </w:rPr>
            </w:pPr>
            <w:r w:rsidRPr="009447B2">
              <w:rPr>
                <w:rStyle w:val="st"/>
                <w:lang w:val="cs-CZ"/>
              </w:rPr>
              <w:t>5150 MHz–5250 MHz</w:t>
            </w:r>
          </w:p>
          <w:p w:rsidR="00764DAC" w:rsidRPr="009447B2" w:rsidRDefault="00207576" w:rsidP="00207576">
            <w:pPr>
              <w:rPr>
                <w:lang w:val="cs-CZ"/>
              </w:rPr>
            </w:pPr>
            <w:r w:rsidRPr="009447B2">
              <w:rPr>
                <w:rStyle w:val="st"/>
                <w:lang w:val="cs-CZ"/>
              </w:rPr>
              <w:t>5725 MHz–5850 MHz</w:t>
            </w:r>
          </w:p>
        </w:tc>
      </w:tr>
      <w:tr w:rsidR="00764DAC" w:rsidRPr="009447B2" w:rsidTr="00764DAC">
        <w:tc>
          <w:tcPr>
            <w:tcW w:w="3070" w:type="dxa"/>
          </w:tcPr>
          <w:p w:rsidR="00764DAC" w:rsidRPr="009447B2" w:rsidRDefault="00207576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Výstupní výkon (maximální)</w:t>
            </w:r>
          </w:p>
        </w:tc>
        <w:tc>
          <w:tcPr>
            <w:tcW w:w="3071" w:type="dxa"/>
          </w:tcPr>
          <w:p w:rsidR="00764DAC" w:rsidRPr="009447B2" w:rsidRDefault="00207576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802,11a: 13,5 dBm</w:t>
            </w:r>
          </w:p>
          <w:p w:rsidR="00207576" w:rsidRPr="009447B2" w:rsidRDefault="00207576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802,11b: 15,5 dBm</w:t>
            </w:r>
          </w:p>
          <w:p w:rsidR="00207576" w:rsidRPr="009447B2" w:rsidRDefault="00207576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802,11g: 14 dBm</w:t>
            </w:r>
          </w:p>
          <w:p w:rsidR="00207576" w:rsidRPr="009447B2" w:rsidRDefault="00207576" w:rsidP="00EB4CBE">
            <w:pPr>
              <w:rPr>
                <w:rStyle w:val="st"/>
                <w:lang w:val="cs-CZ"/>
              </w:rPr>
            </w:pPr>
            <w:r w:rsidRPr="009447B2">
              <w:rPr>
                <w:lang w:val="cs-CZ"/>
              </w:rPr>
              <w:t>802,11n</w:t>
            </w:r>
            <w:r w:rsidRPr="009447B2">
              <w:rPr>
                <w:rStyle w:val="st"/>
                <w:lang w:val="cs-CZ"/>
              </w:rPr>
              <w:t>–2,4 GHz: 14,5 dBm</w:t>
            </w:r>
          </w:p>
          <w:p w:rsidR="00207576" w:rsidRPr="009447B2" w:rsidRDefault="00207576" w:rsidP="00EB4CBE">
            <w:pPr>
              <w:rPr>
                <w:lang w:val="cs-CZ"/>
              </w:rPr>
            </w:pPr>
            <w:r w:rsidRPr="009447B2">
              <w:rPr>
                <w:rStyle w:val="st"/>
                <w:lang w:val="cs-CZ"/>
              </w:rPr>
              <w:t>802,11n–5 GHz: 13,5 dBm</w:t>
            </w:r>
          </w:p>
        </w:tc>
        <w:tc>
          <w:tcPr>
            <w:tcW w:w="3071" w:type="dxa"/>
          </w:tcPr>
          <w:p w:rsidR="00207576" w:rsidRPr="009447B2" w:rsidRDefault="00207576" w:rsidP="00207576">
            <w:pPr>
              <w:rPr>
                <w:lang w:val="cs-CZ"/>
              </w:rPr>
            </w:pPr>
            <w:r w:rsidRPr="009447B2">
              <w:rPr>
                <w:lang w:val="cs-CZ"/>
              </w:rPr>
              <w:t>802,11a: 16,5 dBm</w:t>
            </w:r>
          </w:p>
          <w:p w:rsidR="00207576" w:rsidRPr="009447B2" w:rsidRDefault="00207576" w:rsidP="00207576">
            <w:pPr>
              <w:rPr>
                <w:lang w:val="cs-CZ"/>
              </w:rPr>
            </w:pPr>
            <w:r w:rsidRPr="009447B2">
              <w:rPr>
                <w:lang w:val="cs-CZ"/>
              </w:rPr>
              <w:t>802,11b: 18,5 dBm</w:t>
            </w:r>
          </w:p>
          <w:p w:rsidR="00207576" w:rsidRPr="009447B2" w:rsidRDefault="00207576" w:rsidP="00207576">
            <w:pPr>
              <w:rPr>
                <w:lang w:val="cs-CZ"/>
              </w:rPr>
            </w:pPr>
            <w:r w:rsidRPr="009447B2">
              <w:rPr>
                <w:lang w:val="cs-CZ"/>
              </w:rPr>
              <w:t>802,11g: 14,5 dBm</w:t>
            </w:r>
          </w:p>
          <w:p w:rsidR="00207576" w:rsidRPr="009447B2" w:rsidRDefault="00207576" w:rsidP="00207576">
            <w:pPr>
              <w:rPr>
                <w:rStyle w:val="st"/>
                <w:lang w:val="cs-CZ"/>
              </w:rPr>
            </w:pPr>
            <w:r w:rsidRPr="009447B2">
              <w:rPr>
                <w:lang w:val="cs-CZ"/>
              </w:rPr>
              <w:t>802,11n</w:t>
            </w:r>
            <w:r w:rsidRPr="009447B2">
              <w:rPr>
                <w:rStyle w:val="st"/>
                <w:lang w:val="cs-CZ"/>
              </w:rPr>
              <w:t>–2,4 GHz: 14 dBm</w:t>
            </w:r>
          </w:p>
          <w:p w:rsidR="00764DAC" w:rsidRPr="009447B2" w:rsidRDefault="00207576" w:rsidP="00207576">
            <w:pPr>
              <w:rPr>
                <w:lang w:val="cs-CZ"/>
              </w:rPr>
            </w:pPr>
            <w:r w:rsidRPr="009447B2">
              <w:rPr>
                <w:rStyle w:val="st"/>
                <w:lang w:val="cs-CZ"/>
              </w:rPr>
              <w:t>802,11n–5 GHz: 16,5 dBm</w:t>
            </w:r>
          </w:p>
        </w:tc>
      </w:tr>
      <w:tr w:rsidR="00207576" w:rsidRPr="009447B2" w:rsidTr="001E7950">
        <w:tc>
          <w:tcPr>
            <w:tcW w:w="9212" w:type="dxa"/>
            <w:gridSpan w:val="3"/>
          </w:tcPr>
          <w:p w:rsidR="00207576" w:rsidRPr="009447B2" w:rsidRDefault="00207576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 xml:space="preserve">* Vzhledem k tomu, že </w:t>
            </w:r>
            <w:r w:rsidR="00B178B6" w:rsidRPr="009447B2">
              <w:rPr>
                <w:lang w:val="cs-CZ"/>
              </w:rPr>
              <w:t xml:space="preserve">přenosový kanál používaný v dané zemi se může lišit, nemůže uživatel měnit nebo upravovat provozní frekvenci. </w:t>
            </w:r>
            <w:r w:rsidRPr="009447B2">
              <w:rPr>
                <w:lang w:val="cs-CZ"/>
              </w:rPr>
              <w:t>Toto zařízení je nastaveno v souladu s frekvenčními tabulkami platnými v daném regionu.</w:t>
            </w:r>
          </w:p>
          <w:p w:rsidR="00104CEC" w:rsidRPr="009447B2" w:rsidRDefault="00104CEC" w:rsidP="00104CEC">
            <w:pPr>
              <w:autoSpaceDE w:val="0"/>
              <w:autoSpaceDN w:val="0"/>
              <w:adjustRightInd w:val="0"/>
              <w:rPr>
                <w:rStyle w:val="st"/>
                <w:lang w:val="cs-CZ"/>
              </w:rPr>
            </w:pPr>
            <w:r w:rsidRPr="009447B2">
              <w:rPr>
                <w:lang w:val="cs-CZ"/>
              </w:rPr>
              <w:t>*</w:t>
            </w:r>
            <w:r w:rsidRPr="009447B2">
              <w:rPr>
                <w:rStyle w:val="st"/>
                <w:lang w:val="cs-CZ"/>
              </w:rPr>
              <w:t xml:space="preserve"> Toto zařízení by mělo být nainstalované a používané v minimální vzdálenosti 20 cm od</w:t>
            </w:r>
          </w:p>
          <w:p w:rsidR="00B178B6" w:rsidRPr="009447B2" w:rsidRDefault="00104CEC" w:rsidP="00104CEC">
            <w:pPr>
              <w:rPr>
                <w:lang w:val="cs-CZ"/>
              </w:rPr>
            </w:pPr>
            <w:r w:rsidRPr="009447B2">
              <w:rPr>
                <w:rStyle w:val="st"/>
                <w:lang w:val="cs-CZ"/>
              </w:rPr>
              <w:t>těla. Tato věta platí jako obecné prohlášení pro posouzení prostředí používání.</w:t>
            </w:r>
          </w:p>
        </w:tc>
      </w:tr>
    </w:tbl>
    <w:p w:rsidR="00764DAC" w:rsidRPr="009447B2" w:rsidRDefault="00764DAC" w:rsidP="00EB4CBE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2499" w:rsidRPr="009447B2" w:rsidTr="00197B07">
        <w:tc>
          <w:tcPr>
            <w:tcW w:w="9212" w:type="dxa"/>
            <w:gridSpan w:val="2"/>
          </w:tcPr>
          <w:p w:rsidR="00AB2499" w:rsidRPr="009447B2" w:rsidRDefault="00AB2499" w:rsidP="00AB2499">
            <w:pPr>
              <w:jc w:val="center"/>
              <w:rPr>
                <w:b/>
                <w:lang w:val="cs-CZ"/>
              </w:rPr>
            </w:pPr>
            <w:r w:rsidRPr="009447B2">
              <w:rPr>
                <w:b/>
                <w:lang w:val="cs-CZ"/>
              </w:rPr>
              <w:t>Modul Bluetooth</w:t>
            </w:r>
          </w:p>
        </w:tc>
      </w:tr>
      <w:tr w:rsidR="00AB2499" w:rsidRPr="009447B2" w:rsidTr="00AB2499">
        <w:tc>
          <w:tcPr>
            <w:tcW w:w="4606" w:type="dxa"/>
          </w:tcPr>
          <w:p w:rsidR="00AB2499" w:rsidRPr="009447B2" w:rsidRDefault="00AB2499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Standard</w:t>
            </w:r>
          </w:p>
        </w:tc>
        <w:tc>
          <w:tcPr>
            <w:tcW w:w="4606" w:type="dxa"/>
          </w:tcPr>
          <w:p w:rsidR="00AB2499" w:rsidRPr="009447B2" w:rsidRDefault="00AB2499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Bluetooth verze 3.0</w:t>
            </w:r>
          </w:p>
        </w:tc>
      </w:tr>
      <w:tr w:rsidR="00AB2499" w:rsidRPr="009447B2" w:rsidTr="00AB2499">
        <w:tc>
          <w:tcPr>
            <w:tcW w:w="4606" w:type="dxa"/>
          </w:tcPr>
          <w:p w:rsidR="00AB2499" w:rsidRPr="009447B2" w:rsidRDefault="00AB2499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Frekvenční rozpětí</w:t>
            </w:r>
          </w:p>
        </w:tc>
        <w:tc>
          <w:tcPr>
            <w:tcW w:w="4606" w:type="dxa"/>
          </w:tcPr>
          <w:p w:rsidR="00AB2499" w:rsidRPr="009447B2" w:rsidRDefault="00AB2499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2400 MHz</w:t>
            </w:r>
            <w:r w:rsidRPr="009447B2">
              <w:rPr>
                <w:rStyle w:val="st"/>
                <w:lang w:val="cs-CZ"/>
              </w:rPr>
              <w:t>–2483,5 MHz</w:t>
            </w:r>
          </w:p>
        </w:tc>
      </w:tr>
      <w:tr w:rsidR="00AB2499" w:rsidRPr="009447B2" w:rsidTr="00AB2499">
        <w:tc>
          <w:tcPr>
            <w:tcW w:w="4606" w:type="dxa"/>
          </w:tcPr>
          <w:p w:rsidR="00AB2499" w:rsidRPr="009447B2" w:rsidRDefault="00AB2499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Výstupní výkon (maximální)</w:t>
            </w:r>
          </w:p>
        </w:tc>
        <w:tc>
          <w:tcPr>
            <w:tcW w:w="4606" w:type="dxa"/>
          </w:tcPr>
          <w:p w:rsidR="00AB2499" w:rsidRPr="009447B2" w:rsidRDefault="00AB2499" w:rsidP="00EB4CBE">
            <w:pPr>
              <w:rPr>
                <w:lang w:val="cs-CZ"/>
              </w:rPr>
            </w:pPr>
            <w:r w:rsidRPr="009447B2">
              <w:rPr>
                <w:lang w:val="cs-CZ"/>
              </w:rPr>
              <w:t>10 dBm nebo nižší</w:t>
            </w:r>
          </w:p>
        </w:tc>
      </w:tr>
    </w:tbl>
    <w:p w:rsidR="00B8655A" w:rsidRPr="009447B2" w:rsidRDefault="00B8655A" w:rsidP="00EB4CBE">
      <w:pPr>
        <w:rPr>
          <w:lang w:val="cs-CZ"/>
        </w:rPr>
      </w:pPr>
    </w:p>
    <w:p w:rsidR="00B8655A" w:rsidRPr="009447B2" w:rsidRDefault="00B8655A" w:rsidP="00EB4CBE">
      <w:pPr>
        <w:rPr>
          <w:b/>
          <w:lang w:val="cs-CZ"/>
        </w:rPr>
      </w:pPr>
      <w:r w:rsidRPr="009447B2">
        <w:rPr>
          <w:b/>
          <w:lang w:val="cs-CZ"/>
        </w:rPr>
        <w:t>USTANOVENÍ</w:t>
      </w:r>
    </w:p>
    <w:p w:rsidR="00AB2499" w:rsidRPr="009447B2" w:rsidRDefault="00AB2499" w:rsidP="00EB4CBE">
      <w:pPr>
        <w:rPr>
          <w:b/>
          <w:lang w:val="cs-CZ"/>
        </w:rPr>
      </w:pPr>
      <w:r w:rsidRPr="009447B2">
        <w:rPr>
          <w:b/>
          <w:lang w:val="cs-CZ"/>
        </w:rPr>
        <w:t>FCC (USA)</w:t>
      </w:r>
    </w:p>
    <w:p w:rsidR="00AB2499" w:rsidRPr="0056055C" w:rsidRDefault="00AB2499" w:rsidP="00EB4CBE">
      <w:pPr>
        <w:rPr>
          <w:u w:val="single"/>
          <w:lang w:val="cs-CZ"/>
        </w:rPr>
      </w:pPr>
      <w:r w:rsidRPr="0056055C">
        <w:rPr>
          <w:u w:val="single"/>
          <w:lang w:val="cs-CZ"/>
        </w:rPr>
        <w:t>Prohlášení Federálního výboru pro komunikace (Federal Communications Commission – FCC)</w:t>
      </w:r>
    </w:p>
    <w:p w:rsidR="00AB2499" w:rsidRPr="009447B2" w:rsidRDefault="00640464" w:rsidP="00EB4CBE">
      <w:pPr>
        <w:rPr>
          <w:lang w:val="cs-CZ"/>
        </w:rPr>
      </w:pPr>
      <w:r w:rsidRPr="009447B2">
        <w:rPr>
          <w:lang w:val="cs-CZ"/>
        </w:rPr>
        <w:t>Varujeme</w:t>
      </w:r>
      <w:r w:rsidR="00AB2499" w:rsidRPr="009447B2">
        <w:rPr>
          <w:lang w:val="cs-CZ"/>
        </w:rPr>
        <w:t xml:space="preserve"> </w:t>
      </w:r>
      <w:r w:rsidRPr="009447B2">
        <w:rPr>
          <w:lang w:val="cs-CZ"/>
        </w:rPr>
        <w:t>uživatele</w:t>
      </w:r>
      <w:r w:rsidR="00AB2499" w:rsidRPr="009447B2">
        <w:rPr>
          <w:lang w:val="cs-CZ"/>
        </w:rPr>
        <w:t>, že veškeré změny nebo úpravy, které nejsou výslovně schváleny orgánem odpovědným za shodu s</w:t>
      </w:r>
      <w:r w:rsidR="002D6FF1" w:rsidRPr="009447B2">
        <w:rPr>
          <w:lang w:val="cs-CZ"/>
        </w:rPr>
        <w:t> </w:t>
      </w:r>
      <w:r w:rsidR="00AB2499" w:rsidRPr="009447B2">
        <w:rPr>
          <w:lang w:val="cs-CZ"/>
        </w:rPr>
        <w:t>předpisy</w:t>
      </w:r>
      <w:r w:rsidR="002D6FF1" w:rsidRPr="009447B2">
        <w:rPr>
          <w:lang w:val="cs-CZ"/>
        </w:rPr>
        <w:t xml:space="preserve">, mohou způsobit ztrátu oprávnění uživatele používat toto zařízení. Zařízení bylo testováno a byla prokázána shoda s limity platnými pro digitální přístroje třídy B v souladu s částí 15 předpisů FCC. Tyto limity </w:t>
      </w:r>
      <w:r w:rsidR="002D6FF1" w:rsidRPr="009447B2">
        <w:rPr>
          <w:lang w:val="cs-CZ"/>
        </w:rPr>
        <w:lastRenderedPageBreak/>
        <w:t xml:space="preserve">jsou stanoveny tak, aby vhodným způsobem chránily proti škodlivým interferencím v rámci bytových instalací. Toto zařízení produkuje, využívá a může vyzařovat radiofrekvenční energii a v případě, že není instalováno a používáno v souladu s instrukcemi, může způsobit škodlivé interference v rámci radiokomunikací. </w:t>
      </w:r>
      <w:r w:rsidR="00F46BF0" w:rsidRPr="009447B2">
        <w:rPr>
          <w:lang w:val="cs-CZ"/>
        </w:rPr>
        <w:t>Neexistuje však záruka, že k interferenci v rámci konkrétní instalace nedojde.</w:t>
      </w:r>
      <w:r w:rsidR="00C506C7" w:rsidRPr="009447B2">
        <w:rPr>
          <w:lang w:val="cs-CZ"/>
        </w:rPr>
        <w:t xml:space="preserve"> Způsobuje-li toto zařízení škodlivé interference pro příjem rádiového nebo televizního signálu, což je možné zjistit vypnutím a zapnutím zařízení, </w:t>
      </w:r>
      <w:r w:rsidR="0056055C">
        <w:rPr>
          <w:lang w:val="cs-CZ"/>
        </w:rPr>
        <w:t>je žádoucí, aby se</w:t>
      </w:r>
      <w:r w:rsidR="00C506C7" w:rsidRPr="009447B2">
        <w:rPr>
          <w:lang w:val="cs-CZ"/>
        </w:rPr>
        <w:t xml:space="preserve"> uživatel pokusi</w:t>
      </w:r>
      <w:r w:rsidR="0056055C">
        <w:rPr>
          <w:lang w:val="cs-CZ"/>
        </w:rPr>
        <w:t>l</w:t>
      </w:r>
      <w:r w:rsidR="00C506C7" w:rsidRPr="009447B2">
        <w:rPr>
          <w:lang w:val="cs-CZ"/>
        </w:rPr>
        <w:t xml:space="preserve"> interferenci opravit prostřednictvím jednoho nebo více následujících opatření:</w:t>
      </w:r>
    </w:p>
    <w:p w:rsidR="00C506C7" w:rsidRPr="009447B2" w:rsidRDefault="00C506C7" w:rsidP="00EB4CBE">
      <w:pPr>
        <w:rPr>
          <w:lang w:val="cs-CZ"/>
        </w:rPr>
      </w:pPr>
      <w:r w:rsidRPr="009447B2">
        <w:rPr>
          <w:lang w:val="cs-CZ"/>
        </w:rPr>
        <w:t>- Změňte orientaci přijímající antény nebo ji přemístěte.</w:t>
      </w:r>
    </w:p>
    <w:p w:rsidR="00C506C7" w:rsidRPr="009447B2" w:rsidRDefault="00C506C7" w:rsidP="00EB4CBE">
      <w:pPr>
        <w:rPr>
          <w:lang w:val="cs-CZ"/>
        </w:rPr>
      </w:pPr>
      <w:r w:rsidRPr="009447B2">
        <w:rPr>
          <w:lang w:val="cs-CZ"/>
        </w:rPr>
        <w:t>- Zvětšete vzdálenost mezi zařízením a přijímačem.</w:t>
      </w:r>
    </w:p>
    <w:p w:rsidR="00C506C7" w:rsidRPr="009447B2" w:rsidRDefault="00C506C7" w:rsidP="00EB4CBE">
      <w:pPr>
        <w:rPr>
          <w:lang w:val="cs-CZ"/>
        </w:rPr>
      </w:pPr>
      <w:r w:rsidRPr="009447B2">
        <w:rPr>
          <w:lang w:val="cs-CZ"/>
        </w:rPr>
        <w:t>- Připojte zařízení do zásuvky na jiném okruhu, než do jakého je zapojen přijímač.</w:t>
      </w:r>
    </w:p>
    <w:p w:rsidR="00C506C7" w:rsidRPr="009447B2" w:rsidRDefault="00C506C7" w:rsidP="00EB4CBE">
      <w:pPr>
        <w:rPr>
          <w:lang w:val="cs-CZ"/>
        </w:rPr>
      </w:pPr>
      <w:r w:rsidRPr="009447B2">
        <w:rPr>
          <w:lang w:val="cs-CZ"/>
        </w:rPr>
        <w:t xml:space="preserve">- </w:t>
      </w:r>
      <w:r w:rsidR="001B47E0" w:rsidRPr="009447B2">
        <w:rPr>
          <w:lang w:val="cs-CZ"/>
        </w:rPr>
        <w:t>Poraďte se s dodavatelem nebo se zkušeným odborníkem na radiotelevizní techniku.</w:t>
      </w:r>
    </w:p>
    <w:p w:rsidR="001B47E0" w:rsidRPr="009447B2" w:rsidRDefault="001B47E0" w:rsidP="00EB4CBE">
      <w:pPr>
        <w:rPr>
          <w:lang w:val="cs-CZ"/>
        </w:rPr>
      </w:pPr>
      <w:r w:rsidRPr="009447B2">
        <w:rPr>
          <w:lang w:val="cs-CZ"/>
        </w:rPr>
        <w:t>Toto zařízení odpovídá požadavkům části 15 předpisů FCC. Provoz podléhá následujícím dvěma podmínkám:</w:t>
      </w:r>
    </w:p>
    <w:p w:rsidR="001B47E0" w:rsidRPr="009447B2" w:rsidRDefault="001B47E0" w:rsidP="00EB4CBE">
      <w:pPr>
        <w:rPr>
          <w:lang w:val="cs-CZ"/>
        </w:rPr>
      </w:pPr>
      <w:r w:rsidRPr="009447B2">
        <w:rPr>
          <w:lang w:val="cs-CZ"/>
        </w:rPr>
        <w:t>1) toto zařízení nesmí způsobovat škodlivé interference, a</w:t>
      </w:r>
    </w:p>
    <w:p w:rsidR="001B47E0" w:rsidRPr="009447B2" w:rsidRDefault="001B47E0" w:rsidP="00EB4CBE">
      <w:pPr>
        <w:rPr>
          <w:lang w:val="cs-CZ"/>
        </w:rPr>
      </w:pPr>
      <w:r w:rsidRPr="009447B2">
        <w:rPr>
          <w:lang w:val="cs-CZ"/>
        </w:rPr>
        <w:t>2) toto zařízení je povinno přijímat veškeré interference včetně interferencí, které mohou způsobovat jeho nežádoucí provoz.</w:t>
      </w:r>
    </w:p>
    <w:p w:rsidR="001B47E0" w:rsidRPr="009447B2" w:rsidRDefault="001B47E0" w:rsidP="00EB4CBE">
      <w:pPr>
        <w:rPr>
          <w:lang w:val="cs-CZ"/>
        </w:rPr>
      </w:pPr>
    </w:p>
    <w:p w:rsidR="001B47E0" w:rsidRPr="009447B2" w:rsidRDefault="00640464" w:rsidP="00EB4CBE">
      <w:pPr>
        <w:rPr>
          <w:u w:val="single"/>
          <w:lang w:val="cs-CZ"/>
        </w:rPr>
      </w:pPr>
      <w:r w:rsidRPr="009447B2">
        <w:rPr>
          <w:u w:val="single"/>
          <w:lang w:val="cs-CZ"/>
        </w:rPr>
        <w:t>Varování FCC</w:t>
      </w:r>
    </w:p>
    <w:p w:rsidR="00640464" w:rsidRPr="009447B2" w:rsidRDefault="00640464" w:rsidP="00EB4CBE">
      <w:pPr>
        <w:rPr>
          <w:rStyle w:val="st"/>
          <w:lang w:val="cs-CZ"/>
        </w:rPr>
      </w:pPr>
      <w:r w:rsidRPr="009447B2">
        <w:rPr>
          <w:lang w:val="cs-CZ"/>
        </w:rPr>
        <w:t>Veškeré změny nebo úpravy, které nejsou výslovně schváleny orgánem odpovědným za shodu s předpisy, mohou způsobit ztrátu oprávnění uživatele používat toto zařízení. V případě ozn</w:t>
      </w:r>
      <w:r w:rsidR="003F663C" w:rsidRPr="009447B2">
        <w:rPr>
          <w:lang w:val="cs-CZ"/>
        </w:rPr>
        <w:t>ačení „pouze pro použití ve vnitřních prostorách“ může používání venku nebo na jiných místech, která nejsou zahrnuta v této uživatelské příručce, představovat porušení nařízení FCC a může vést ke ztrátě oprávnění uživatele používat toto zařízení. Zejména v případě pásma 5,15</w:t>
      </w:r>
      <w:r w:rsidR="003F663C" w:rsidRPr="009447B2">
        <w:rPr>
          <w:rStyle w:val="st"/>
          <w:lang w:val="cs-CZ"/>
        </w:rPr>
        <w:t>–5,25 GHz je přístroj U-NII omezen na provoz ve vnitřních prostorách, aby byl minimalizován jeho potenciál k vytváření škodlivých interferencí pro mobilní družicové systémy na stejném kanálu.</w:t>
      </w:r>
    </w:p>
    <w:p w:rsidR="003B7E99" w:rsidRPr="009447B2" w:rsidRDefault="003B7E99" w:rsidP="00EB4CBE">
      <w:pPr>
        <w:rPr>
          <w:rStyle w:val="st"/>
          <w:u w:val="single"/>
          <w:lang w:val="cs-CZ"/>
        </w:rPr>
      </w:pPr>
      <w:r w:rsidRPr="009447B2">
        <w:rPr>
          <w:rStyle w:val="st"/>
          <w:u w:val="single"/>
          <w:lang w:val="cs-CZ"/>
        </w:rPr>
        <w:t>Prohlášení FCC o vystavení radiofrekvenčnímu záření:</w:t>
      </w:r>
    </w:p>
    <w:p w:rsidR="003B7E99" w:rsidRPr="009447B2" w:rsidRDefault="003B7E99" w:rsidP="00EB4CBE">
      <w:pPr>
        <w:rPr>
          <w:rStyle w:val="st"/>
          <w:lang w:val="cs-CZ"/>
        </w:rPr>
      </w:pPr>
      <w:r w:rsidRPr="009447B2">
        <w:rPr>
          <w:rStyle w:val="st"/>
          <w:lang w:val="cs-CZ"/>
        </w:rPr>
        <w:t xml:space="preserve">Toto zařízení splňuje limity pro vystavení záření FCC stanovené pro nekontrolované prostředí. </w:t>
      </w:r>
      <w:r w:rsidR="009629DD" w:rsidRPr="009447B2">
        <w:rPr>
          <w:rStyle w:val="st"/>
          <w:lang w:val="cs-CZ"/>
        </w:rPr>
        <w:t>Koncoví uživatelé jsou povinni postupovat v souladu s konkrétními provozními instrukcemi tak, aby splňovali požadavky pro vystavení radiofrekvenčnímu záření.</w:t>
      </w:r>
    </w:p>
    <w:p w:rsidR="009629DD" w:rsidRPr="009447B2" w:rsidRDefault="009629DD" w:rsidP="00EB4CBE">
      <w:pPr>
        <w:rPr>
          <w:rStyle w:val="st"/>
          <w:lang w:val="cs-CZ"/>
        </w:rPr>
      </w:pPr>
    </w:p>
    <w:p w:rsidR="009629DD" w:rsidRPr="009447B2" w:rsidRDefault="009629DD" w:rsidP="00EB4CBE">
      <w:pPr>
        <w:rPr>
          <w:rStyle w:val="st"/>
          <w:b/>
          <w:lang w:val="cs-CZ"/>
        </w:rPr>
      </w:pPr>
      <w:r w:rsidRPr="009447B2">
        <w:rPr>
          <w:rStyle w:val="st"/>
          <w:b/>
          <w:lang w:val="cs-CZ"/>
        </w:rPr>
        <w:t>IC (KANADA)</w:t>
      </w:r>
    </w:p>
    <w:p w:rsidR="009629DD" w:rsidRPr="009447B2" w:rsidRDefault="009629DD" w:rsidP="00EB4CBE">
      <w:pPr>
        <w:rPr>
          <w:rStyle w:val="st"/>
          <w:u w:val="single"/>
          <w:lang w:val="cs-CZ"/>
        </w:rPr>
      </w:pPr>
      <w:r w:rsidRPr="009447B2">
        <w:rPr>
          <w:rStyle w:val="st"/>
          <w:u w:val="single"/>
          <w:lang w:val="cs-CZ"/>
        </w:rPr>
        <w:t>Prohlášení vládní organizace Industry Canada</w:t>
      </w:r>
    </w:p>
    <w:p w:rsidR="009629DD" w:rsidRPr="009447B2" w:rsidRDefault="009629DD" w:rsidP="009629DD">
      <w:pPr>
        <w:rPr>
          <w:lang w:val="cs-CZ"/>
        </w:rPr>
      </w:pPr>
      <w:r w:rsidRPr="009447B2">
        <w:rPr>
          <w:rStyle w:val="st"/>
          <w:lang w:val="cs-CZ"/>
        </w:rPr>
        <w:t xml:space="preserve">Toto zařízení splňuje ustanovení RSS-210 předpisů Industry Canada. </w:t>
      </w:r>
      <w:r w:rsidRPr="009447B2">
        <w:rPr>
          <w:lang w:val="cs-CZ"/>
        </w:rPr>
        <w:t>Provoz podléhá následujícím dvěma podmínkám:</w:t>
      </w:r>
    </w:p>
    <w:p w:rsidR="009629DD" w:rsidRPr="009447B2" w:rsidRDefault="009629DD" w:rsidP="009629DD">
      <w:pPr>
        <w:rPr>
          <w:lang w:val="cs-CZ"/>
        </w:rPr>
      </w:pPr>
      <w:r w:rsidRPr="009447B2">
        <w:rPr>
          <w:lang w:val="cs-CZ"/>
        </w:rPr>
        <w:t>1) toto zařízení nesmí způsobovat škodlivé interference, a</w:t>
      </w:r>
    </w:p>
    <w:p w:rsidR="009629DD" w:rsidRPr="009447B2" w:rsidRDefault="009629DD" w:rsidP="009629DD">
      <w:pPr>
        <w:rPr>
          <w:lang w:val="cs-CZ"/>
        </w:rPr>
      </w:pPr>
      <w:r w:rsidRPr="009447B2">
        <w:rPr>
          <w:lang w:val="cs-CZ"/>
        </w:rPr>
        <w:t>2) toto zařízení je povinno přijímat veškeré interference včetně interferencí, které mohou způsobovat jeho nežádoucí provoz.</w:t>
      </w:r>
    </w:p>
    <w:p w:rsidR="00A423E6" w:rsidRPr="009447B2" w:rsidRDefault="00A423E6" w:rsidP="00A423E6">
      <w:pPr>
        <w:rPr>
          <w:rStyle w:val="st"/>
          <w:u w:val="single"/>
          <w:lang w:val="cs-CZ"/>
        </w:rPr>
      </w:pPr>
      <w:r w:rsidRPr="009447B2">
        <w:rPr>
          <w:rStyle w:val="st"/>
          <w:u w:val="single"/>
          <w:lang w:val="cs-CZ"/>
        </w:rPr>
        <w:t>Prohlášení IC  o vystavení záření:</w:t>
      </w:r>
    </w:p>
    <w:p w:rsidR="00A423E6" w:rsidRPr="009447B2" w:rsidRDefault="00A423E6" w:rsidP="00A423E6">
      <w:pPr>
        <w:rPr>
          <w:rStyle w:val="st"/>
          <w:lang w:val="cs-CZ"/>
        </w:rPr>
      </w:pPr>
      <w:r w:rsidRPr="009447B2">
        <w:rPr>
          <w:rStyle w:val="st"/>
          <w:lang w:val="cs-CZ"/>
        </w:rPr>
        <w:t>Toto zařízení splňuje limity pro vystavení záření IC stanovené pro nekontrolované prostředí.</w:t>
      </w:r>
    </w:p>
    <w:p w:rsidR="00242844" w:rsidRPr="009447B2" w:rsidRDefault="00242844" w:rsidP="00A423E6">
      <w:pPr>
        <w:rPr>
          <w:lang w:val="cs-CZ"/>
        </w:rPr>
      </w:pPr>
      <w:r w:rsidRPr="009447B2">
        <w:rPr>
          <w:rStyle w:val="st"/>
          <w:lang w:val="cs-CZ"/>
        </w:rPr>
        <w:t>UPOZORNĚNÍ: VÝROBCE NEODPOVÍDÁ ZA RÁDIOVÉ NEBO TELEVIZNÍ INTERFERENCE ZPŮSOBENÉ NE</w:t>
      </w:r>
      <w:r w:rsidR="000A55E1">
        <w:rPr>
          <w:rStyle w:val="st"/>
          <w:lang w:val="cs-CZ"/>
        </w:rPr>
        <w:t>POVOLE</w:t>
      </w:r>
      <w:r w:rsidRPr="009447B2">
        <w:rPr>
          <w:rStyle w:val="st"/>
          <w:lang w:val="cs-CZ"/>
        </w:rPr>
        <w:t xml:space="preserve">NÝMI ZMĚNAMI PROVEDENÝMI NA TOMTO ZAŘÍZENÍ. TYTO ZMĚNY </w:t>
      </w:r>
      <w:r w:rsidR="003B5A75" w:rsidRPr="009447B2">
        <w:rPr>
          <w:lang w:val="cs-CZ"/>
        </w:rPr>
        <w:t>MOHOU ZPŮSOBIT ZTRÁTU OPRÁVNĚNÍ UŽIVATELE POUŽÍVAT TOTO ZAŘÍZENÍ.</w:t>
      </w:r>
    </w:p>
    <w:p w:rsidR="00104CEC" w:rsidRPr="009447B2" w:rsidRDefault="00104CEC" w:rsidP="00A423E6">
      <w:pPr>
        <w:rPr>
          <w:lang w:val="cs-CZ"/>
        </w:rPr>
      </w:pPr>
    </w:p>
    <w:p w:rsidR="00104CEC" w:rsidRPr="009447B2" w:rsidRDefault="00104CEC" w:rsidP="00A423E6">
      <w:pPr>
        <w:rPr>
          <w:b/>
          <w:lang w:val="cs-CZ"/>
        </w:rPr>
      </w:pPr>
      <w:r w:rsidRPr="009447B2">
        <w:rPr>
          <w:b/>
          <w:lang w:val="cs-CZ"/>
        </w:rPr>
        <w:t>Prohlášení o shodě:</w:t>
      </w:r>
    </w:p>
    <w:p w:rsidR="00104CEC" w:rsidRPr="009447B2" w:rsidRDefault="00104CEC" w:rsidP="00A423E6">
      <w:pPr>
        <w:rPr>
          <w:rStyle w:val="st"/>
          <w:lang w:val="cs-CZ"/>
        </w:rPr>
      </w:pPr>
      <w:r w:rsidRPr="009447B2">
        <w:rPr>
          <w:lang w:val="cs-CZ"/>
        </w:rPr>
        <w:t>CE 0197 !</w:t>
      </w:r>
    </w:p>
    <w:p w:rsidR="00104CEC" w:rsidRPr="009447B2" w:rsidRDefault="00104CEC" w:rsidP="00104CE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 w:rsidRPr="009447B2">
        <w:rPr>
          <w:rStyle w:val="st"/>
          <w:lang w:val="cs-CZ"/>
        </w:rPr>
        <w:t>Společnost LG Electronics tímto prohlašuje, že je tento výrobek v souladu s následujícímisměrnicemi.</w:t>
      </w:r>
    </w:p>
    <w:p w:rsidR="00104CEC" w:rsidRPr="009447B2" w:rsidRDefault="00104CEC" w:rsidP="00104CE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 w:rsidRPr="009447B2">
        <w:rPr>
          <w:rStyle w:val="st"/>
          <w:lang w:val="cs-CZ"/>
        </w:rPr>
        <w:t>Kopii úplného prohlášení o shodě Declaration of Conformity (Prohlášení o shodě) naleznete</w:t>
      </w:r>
    </w:p>
    <w:p w:rsidR="00104CEC" w:rsidRPr="009447B2" w:rsidRDefault="00104CEC" w:rsidP="00104CE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 w:rsidRPr="009447B2">
        <w:rPr>
          <w:rStyle w:val="st"/>
          <w:lang w:val="cs-CZ"/>
        </w:rPr>
        <w:t xml:space="preserve">na adrese </w:t>
      </w:r>
      <w:hyperlink r:id="rId7" w:history="1">
        <w:r w:rsidRPr="009447B2">
          <w:rPr>
            <w:rStyle w:val="Hypertextovodkaz"/>
            <w:lang w:val="cs-CZ"/>
          </w:rPr>
          <w:t>http://www.lg.com/global/support/cedoc/RetrieveProductCeDOC.jsp</w:t>
        </w:r>
      </w:hyperlink>
    </w:p>
    <w:p w:rsidR="00104CEC" w:rsidRPr="009447B2" w:rsidRDefault="00104CEC" w:rsidP="00104CE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9629DD" w:rsidRPr="009447B2" w:rsidRDefault="00104CEC" w:rsidP="00104CE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 w:rsidRPr="009447B2">
        <w:rPr>
          <w:rStyle w:val="st"/>
          <w:lang w:val="cs-CZ"/>
        </w:rPr>
        <w:t>Směrnice o radiokomunikačních a telekomunikačních koncových zařízeních 1999/</w:t>
      </w:r>
      <w:r w:rsidR="0056055C">
        <w:rPr>
          <w:rStyle w:val="st"/>
          <w:lang w:val="cs-CZ"/>
        </w:rPr>
        <w:t>0</w:t>
      </w:r>
      <w:r w:rsidRPr="009447B2">
        <w:rPr>
          <w:rStyle w:val="st"/>
          <w:lang w:val="cs-CZ"/>
        </w:rPr>
        <w:t>5/EC</w:t>
      </w:r>
    </w:p>
    <w:p w:rsidR="00104CEC" w:rsidRPr="009447B2" w:rsidRDefault="00104CEC" w:rsidP="00104CE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104CEC" w:rsidRPr="009447B2" w:rsidRDefault="00104CEC" w:rsidP="00104CE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 w:rsidRPr="009447B2">
        <w:rPr>
          <w:rStyle w:val="st"/>
          <w:lang w:val="cs-CZ"/>
        </w:rPr>
        <w:t>Toto širokopásmové přenosové zařízení používá frekvenci 2,4 a 5 GHz a je určeno pro použití ve členských státech EU a EFTA, přičemž zařízení s frekvencí 5 GHz je určené výhradně pro používání v interiéru.</w:t>
      </w:r>
      <w:r w:rsidR="0056055C">
        <w:rPr>
          <w:rStyle w:val="st"/>
          <w:lang w:val="cs-CZ"/>
        </w:rPr>
        <w:t xml:space="preserve"> </w:t>
      </w:r>
      <w:r w:rsidRPr="009447B2">
        <w:rPr>
          <w:rStyle w:val="st"/>
          <w:lang w:val="cs-CZ"/>
        </w:rPr>
        <w:t>(5 150–5 250 MHz)</w:t>
      </w:r>
    </w:p>
    <w:p w:rsidR="00104CEC" w:rsidRPr="009447B2" w:rsidRDefault="00104CEC" w:rsidP="00104CE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 w:rsidRPr="009447B2">
        <w:rPr>
          <w:rStyle w:val="st"/>
          <w:lang w:val="cs-CZ"/>
        </w:rPr>
        <w:t>Toto zařízení by mělo být nainstalované a používané v minimální vzdálenosti 20 cm od</w:t>
      </w:r>
      <w:r w:rsidR="0056055C">
        <w:rPr>
          <w:rStyle w:val="st"/>
          <w:lang w:val="cs-CZ"/>
        </w:rPr>
        <w:t xml:space="preserve"> </w:t>
      </w:r>
      <w:r w:rsidRPr="009447B2">
        <w:rPr>
          <w:rStyle w:val="st"/>
          <w:lang w:val="cs-CZ"/>
        </w:rPr>
        <w:t>těla. Tato věta platí jako obecné prohlášení pro posouzení prostředí používání.</w:t>
      </w:r>
    </w:p>
    <w:p w:rsidR="00B25DFC" w:rsidRPr="009447B2" w:rsidRDefault="00B25DFC" w:rsidP="00104CE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104CEC" w:rsidRPr="009447B2" w:rsidRDefault="00104CEC" w:rsidP="00104CE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 w:rsidRPr="009447B2">
        <w:rPr>
          <w:rStyle w:val="st"/>
          <w:lang w:val="cs-CZ"/>
        </w:rPr>
        <w:t>Zastoupení v Evropě: LG Electronics</w:t>
      </w:r>
    </w:p>
    <w:p w:rsidR="00104CEC" w:rsidRPr="009447B2" w:rsidRDefault="00104CEC" w:rsidP="00104CE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 w:rsidRPr="009447B2">
        <w:rPr>
          <w:rStyle w:val="st"/>
          <w:lang w:val="cs-CZ"/>
        </w:rPr>
        <w:lastRenderedPageBreak/>
        <w:t>Krijgsman 1, 1186 DM Amstelveen,</w:t>
      </w:r>
    </w:p>
    <w:p w:rsidR="00104CEC" w:rsidRPr="009447B2" w:rsidRDefault="00104CEC" w:rsidP="00104CE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 w:rsidRPr="009447B2">
        <w:rPr>
          <w:rStyle w:val="st"/>
          <w:lang w:val="cs-CZ"/>
        </w:rPr>
        <w:t>Nizozemsko</w:t>
      </w:r>
    </w:p>
    <w:p w:rsidR="00104CEC" w:rsidRDefault="00104CEC" w:rsidP="00104CE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 w:rsidRPr="009447B2">
        <w:rPr>
          <w:rStyle w:val="st"/>
          <w:lang w:val="cs-CZ"/>
        </w:rPr>
        <w:t>(</w:t>
      </w:r>
      <w:hyperlink r:id="rId8" w:history="1">
        <w:r w:rsidR="00B25DFC" w:rsidRPr="009447B2">
          <w:rPr>
            <w:rStyle w:val="Hypertextovodkaz"/>
            <w:lang w:val="cs-CZ"/>
          </w:rPr>
          <w:t>doc-admin@lge.com</w:t>
        </w:r>
      </w:hyperlink>
      <w:r w:rsidRPr="009447B2">
        <w:rPr>
          <w:rStyle w:val="st"/>
          <w:lang w:val="cs-CZ"/>
        </w:rPr>
        <w:t>)</w:t>
      </w:r>
    </w:p>
    <w:p w:rsidR="009D700C" w:rsidRPr="009447B2" w:rsidRDefault="009D700C" w:rsidP="00104CE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B25DFC" w:rsidRPr="009447B2" w:rsidRDefault="00B25DFC" w:rsidP="00104CE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B25DFC" w:rsidRPr="009447B2" w:rsidRDefault="00B25DFC" w:rsidP="00B25DFC">
      <w:pPr>
        <w:autoSpaceDE w:val="0"/>
        <w:autoSpaceDN w:val="0"/>
        <w:adjustRightInd w:val="0"/>
        <w:spacing w:after="0" w:line="240" w:lineRule="auto"/>
        <w:rPr>
          <w:rStyle w:val="st"/>
          <w:b/>
          <w:lang w:val="cs-CZ"/>
        </w:rPr>
      </w:pPr>
      <w:r w:rsidRPr="009447B2">
        <w:rPr>
          <w:rStyle w:val="st"/>
          <w:b/>
          <w:lang w:val="cs-CZ"/>
        </w:rPr>
        <w:t>Likvidace starých spotřebičů</w:t>
      </w:r>
    </w:p>
    <w:p w:rsidR="00B25DFC" w:rsidRPr="009447B2" w:rsidRDefault="00B25DFC" w:rsidP="009447B2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 w:rsidRPr="009447B2">
        <w:rPr>
          <w:rStyle w:val="st"/>
          <w:lang w:val="cs-CZ"/>
        </w:rPr>
        <w:t xml:space="preserve">1 Pokud je u výrobku uveden symbol pojízdného kontejneru v </w:t>
      </w:r>
      <w:r w:rsidR="009D700C" w:rsidRPr="009447B2">
        <w:rPr>
          <w:rStyle w:val="st"/>
          <w:lang w:val="cs-CZ"/>
        </w:rPr>
        <w:t>přeškrtnutém poli</w:t>
      </w:r>
      <w:r w:rsidRPr="009447B2">
        <w:rPr>
          <w:rStyle w:val="st"/>
          <w:lang w:val="cs-CZ"/>
        </w:rPr>
        <w:t>, znamená to, že na výrobek se vztahuje směrnice Evropské unie číslo 2002/96/EC.</w:t>
      </w:r>
    </w:p>
    <w:p w:rsidR="00B25DFC" w:rsidRPr="009447B2" w:rsidRDefault="00B25DFC" w:rsidP="009447B2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 w:rsidRPr="009447B2">
        <w:rPr>
          <w:rStyle w:val="st"/>
          <w:lang w:val="cs-CZ"/>
        </w:rPr>
        <w:t>2 Všechny elektrické a elektronické výrobky by měly být likvidovány odděleně od běžného komunálního odpadu prostřednictvím sběrných zařízení zřízených za tímto účelem vládou nebo místní samosprávou.</w:t>
      </w:r>
    </w:p>
    <w:p w:rsidR="00B25DFC" w:rsidRPr="009447B2" w:rsidRDefault="00B25DFC" w:rsidP="009447B2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 w:rsidRPr="009447B2">
        <w:rPr>
          <w:rStyle w:val="st"/>
          <w:lang w:val="cs-CZ"/>
        </w:rPr>
        <w:t>3 Správný způsob likvidace starého elektrického spotřebiče pomáhá zamezit možným negativním dopadům na životní prostředí a zdraví.</w:t>
      </w:r>
    </w:p>
    <w:p w:rsidR="00B25DFC" w:rsidRPr="009447B2" w:rsidRDefault="00B25DFC" w:rsidP="009447B2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 w:rsidRPr="009447B2">
        <w:rPr>
          <w:rStyle w:val="st"/>
          <w:lang w:val="cs-CZ"/>
        </w:rPr>
        <w:t>4 Bližší informace o likvidaci starého spotřebiče získáte u místní samosprávy, ve sběrném zařízení</w:t>
      </w:r>
    </w:p>
    <w:p w:rsidR="00B25DFC" w:rsidRPr="009447B2" w:rsidRDefault="00B25DFC" w:rsidP="009447B2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 w:rsidRPr="009447B2">
        <w:rPr>
          <w:rStyle w:val="st"/>
          <w:lang w:val="cs-CZ"/>
        </w:rPr>
        <w:t>nebo v obchodě, ve kterém jste výrobek zakoupili.</w:t>
      </w:r>
    </w:p>
    <w:p w:rsidR="009447B2" w:rsidRDefault="009447B2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9D700C" w:rsidRDefault="009D700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rFonts w:cstheme="minorHAnsi"/>
          <w:lang w:val="cs-CZ"/>
        </w:rPr>
        <w:t>[</w:t>
      </w:r>
      <w:r>
        <w:rPr>
          <w:rStyle w:val="st"/>
          <w:lang w:val="cs-CZ"/>
        </w:rPr>
        <w:t>Pouze Jordánsko</w:t>
      </w:r>
      <w:r>
        <w:rPr>
          <w:rStyle w:val="st"/>
          <w:rFonts w:cstheme="minorHAnsi"/>
          <w:lang w:val="cs-CZ"/>
        </w:rPr>
        <w:t>]</w:t>
      </w:r>
    </w:p>
    <w:p w:rsidR="009D700C" w:rsidRDefault="009D700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Oddělený sběr elektrických a elektronických zařízení je indikován symbolem pojízdného kontejneru.</w:t>
      </w:r>
    </w:p>
    <w:p w:rsidR="00EB592C" w:rsidRDefault="00EB592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EB592C" w:rsidRDefault="00EB592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Pouze SNS</w:t>
      </w:r>
    </w:p>
    <w:p w:rsidR="00EB592C" w:rsidRPr="0056055C" w:rsidRDefault="00EB592C">
      <w:pPr>
        <w:autoSpaceDE w:val="0"/>
        <w:autoSpaceDN w:val="0"/>
        <w:adjustRightInd w:val="0"/>
        <w:spacing w:after="0" w:line="240" w:lineRule="auto"/>
        <w:rPr>
          <w:rStyle w:val="st"/>
          <w:b/>
          <w:lang w:val="cs-CZ"/>
        </w:rPr>
      </w:pPr>
      <w:r w:rsidRPr="0056055C">
        <w:rPr>
          <w:rStyle w:val="st"/>
          <w:b/>
          <w:lang w:val="cs-CZ"/>
        </w:rPr>
        <w:t>Ukrajinské omezení týkající se nebezpečných látek</w:t>
      </w:r>
    </w:p>
    <w:p w:rsidR="00EB592C" w:rsidRDefault="00EB592C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Zařízení splňuje požadavky vyplývající z Technického nařízení, pokud jde o omezení použití některých nebezpečných látek v elektrických a elektronických zařízeních.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B77F10" w:rsidRP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b/>
          <w:lang w:val="cs-CZ"/>
        </w:rPr>
      </w:pPr>
      <w:r w:rsidRPr="00B77F10">
        <w:rPr>
          <w:rStyle w:val="st"/>
          <w:b/>
          <w:lang w:val="cs-CZ"/>
        </w:rPr>
        <w:t>Označení a certifikace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1) Malajsie – nálepka SIRIM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Zde nalepte štítek SIRIM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2) Izrael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MoC: 51-40411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MoC: 51-40622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3) Omán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OMAN-TRA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TA-R/1533/13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D090016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4) Singapur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Splňuje požadavky norem IDA DB102260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5) ICASA (JIHOAFRICKÁ REPUBLIKA)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TA-2013/1833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SCHVÁLENO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6) Filipíny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NTC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Typ schválen</w:t>
      </w:r>
    </w:p>
    <w:p w:rsidR="00B77F10" w:rsidRDefault="00B77F10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Č.: ESD-1308128C</w:t>
      </w:r>
    </w:p>
    <w:p w:rsidR="00CF521D" w:rsidRDefault="00CF521D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CF521D" w:rsidRDefault="00CF521D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7) Brazílie</w:t>
      </w:r>
    </w:p>
    <w:p w:rsidR="00CF521D" w:rsidRDefault="00CF521D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ANATEL</w:t>
      </w:r>
    </w:p>
    <w:p w:rsidR="00CF521D" w:rsidRDefault="00CF521D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3469-13-1925</w:t>
      </w:r>
    </w:p>
    <w:p w:rsidR="00CF521D" w:rsidRDefault="00CF521D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(01) 07893299650628</w:t>
      </w:r>
    </w:p>
    <w:p w:rsidR="00CF521D" w:rsidRDefault="00CF521D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CF521D" w:rsidRDefault="00CF521D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8) Spojené arabské emiráty</w:t>
      </w:r>
    </w:p>
    <w:p w:rsidR="00CF521D" w:rsidRDefault="00CF521D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TRA</w:t>
      </w:r>
    </w:p>
    <w:p w:rsidR="00CF521D" w:rsidRDefault="000A0BBB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REGISTRACE č.: ERER0123643/14</w:t>
      </w:r>
    </w:p>
    <w:p w:rsidR="000A0BBB" w:rsidRDefault="000A0BBB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DODAVATEL č.: 0014318/08</w:t>
      </w:r>
    </w:p>
    <w:p w:rsidR="00DD3201" w:rsidRDefault="00DD3201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4179FA" w:rsidRDefault="004179FA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4179FA" w:rsidRDefault="004179FA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4179FA" w:rsidRDefault="004179FA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4179FA" w:rsidRDefault="004179FA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4179FA" w:rsidRDefault="004179FA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4179FA" w:rsidRDefault="004179FA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4179FA" w:rsidRDefault="004179FA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4179FA" w:rsidRDefault="004179FA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4179FA" w:rsidRDefault="004179FA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4179FA" w:rsidRDefault="004179FA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4179FA" w:rsidRDefault="004179FA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DD3201" w:rsidRDefault="00DD3201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DD3201" w:rsidRDefault="00DD3201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AUSTRÁLIE A NOVÝ ZÉLAND</w:t>
      </w:r>
    </w:p>
    <w:p w:rsidR="00DD3201" w:rsidRPr="004179FA" w:rsidRDefault="00DD3201">
      <w:pPr>
        <w:autoSpaceDE w:val="0"/>
        <w:autoSpaceDN w:val="0"/>
        <w:adjustRightInd w:val="0"/>
        <w:spacing w:after="0" w:line="240" w:lineRule="auto"/>
        <w:rPr>
          <w:rStyle w:val="st"/>
          <w:i/>
          <w:lang w:val="cs-CZ"/>
        </w:rPr>
      </w:pPr>
      <w:r w:rsidRPr="004179FA">
        <w:rPr>
          <w:rStyle w:val="st"/>
          <w:i/>
          <w:lang w:val="cs-CZ"/>
        </w:rPr>
        <w:t>Pro případ potřeby záručního servisu uschovejte tento záruční list a doklad o zaplacení jakožto doklad o nákupu</w:t>
      </w:r>
      <w:r w:rsidR="004179FA" w:rsidRPr="004179FA">
        <w:rPr>
          <w:rStyle w:val="st"/>
          <w:i/>
          <w:lang w:val="cs-CZ"/>
        </w:rPr>
        <w:t>.</w:t>
      </w:r>
    </w:p>
    <w:p w:rsidR="00DD3201" w:rsidRDefault="00DD3201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DD3201" w:rsidRDefault="00DD3201" w:rsidP="004179FA">
      <w:pPr>
        <w:autoSpaceDE w:val="0"/>
        <w:autoSpaceDN w:val="0"/>
        <w:adjustRightInd w:val="0"/>
        <w:spacing w:after="0" w:line="240" w:lineRule="auto"/>
        <w:jc w:val="center"/>
        <w:rPr>
          <w:rStyle w:val="st"/>
          <w:lang w:val="cs-CZ"/>
        </w:rPr>
      </w:pPr>
      <w:r>
        <w:rPr>
          <w:rStyle w:val="st"/>
          <w:lang w:val="cs-CZ"/>
        </w:rPr>
        <w:t>TELEVIZNÍ PŘÍSLUŠENSTVÍ</w:t>
      </w:r>
    </w:p>
    <w:p w:rsidR="00DD3201" w:rsidRDefault="00DD3201" w:rsidP="004179FA">
      <w:pPr>
        <w:autoSpaceDE w:val="0"/>
        <w:autoSpaceDN w:val="0"/>
        <w:adjustRightInd w:val="0"/>
        <w:spacing w:after="0" w:line="240" w:lineRule="auto"/>
        <w:jc w:val="center"/>
        <w:rPr>
          <w:rStyle w:val="st"/>
          <w:lang w:val="cs-CZ"/>
        </w:rPr>
      </w:pPr>
      <w:r>
        <w:rPr>
          <w:rStyle w:val="st"/>
          <w:lang w:val="cs-CZ"/>
        </w:rPr>
        <w:t>ZÁRUKA VÝROBCE</w:t>
      </w:r>
    </w:p>
    <w:p w:rsidR="00DD3201" w:rsidRDefault="00DD3201" w:rsidP="004179FA">
      <w:pPr>
        <w:autoSpaceDE w:val="0"/>
        <w:autoSpaceDN w:val="0"/>
        <w:adjustRightInd w:val="0"/>
        <w:spacing w:after="0" w:line="240" w:lineRule="auto"/>
        <w:jc w:val="center"/>
        <w:rPr>
          <w:rStyle w:val="st"/>
          <w:lang w:val="cs-CZ"/>
        </w:rPr>
      </w:pPr>
    </w:p>
    <w:p w:rsidR="00DD3201" w:rsidRDefault="00DD3201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 xml:space="preserve">V souladu s níže uvedenými ustanoveními </w:t>
      </w:r>
      <w:r w:rsidR="000B6909">
        <w:rPr>
          <w:rStyle w:val="st"/>
          <w:lang w:val="cs-CZ"/>
        </w:rPr>
        <w:t xml:space="preserve">umožní společnost LG Electronics Australia Pty Ltd (dále jen LG) po dobu jednoho (1) roku od data zakoupení bezplatnou opravu nebo výměnu (dle uvážení LG) Vašeho televizního </w:t>
      </w:r>
      <w:r w:rsidR="000B6909">
        <w:rPr>
          <w:rStyle w:val="st"/>
          <w:lang w:val="cs-CZ"/>
        </w:rPr>
        <w:lastRenderedPageBreak/>
        <w:t xml:space="preserve">příslušenství LG, pokud, dle názoru LG, je oprava nutná v důsledku </w:t>
      </w:r>
      <w:r w:rsidR="00666738">
        <w:rPr>
          <w:rStyle w:val="st"/>
          <w:lang w:val="cs-CZ"/>
        </w:rPr>
        <w:t xml:space="preserve">zjevné </w:t>
      </w:r>
      <w:r w:rsidR="000B6909">
        <w:rPr>
          <w:rStyle w:val="st"/>
          <w:lang w:val="cs-CZ"/>
        </w:rPr>
        <w:t>výrobní závady nebo závady materiálu</w:t>
      </w:r>
      <w:r w:rsidR="00666738">
        <w:rPr>
          <w:rStyle w:val="st"/>
          <w:lang w:val="cs-CZ"/>
        </w:rPr>
        <w:t xml:space="preserve"> nahlášené v souladu s touto zárukou v uvedené záruční době.</w:t>
      </w:r>
    </w:p>
    <w:p w:rsidR="00666738" w:rsidRDefault="00666738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 xml:space="preserve">Záruka výrobce LG se vztahuje pouze na </w:t>
      </w:r>
      <w:r w:rsidR="00B523C2">
        <w:rPr>
          <w:rStyle w:val="st"/>
          <w:lang w:val="cs-CZ"/>
        </w:rPr>
        <w:t>servis</w:t>
      </w:r>
      <w:r>
        <w:rPr>
          <w:rStyle w:val="st"/>
          <w:lang w:val="cs-CZ"/>
        </w:rPr>
        <w:t xml:space="preserve"> v Austrálii a na Novém Zélandu prováděn</w:t>
      </w:r>
      <w:r w:rsidR="00B523C2">
        <w:rPr>
          <w:rStyle w:val="st"/>
          <w:lang w:val="cs-CZ"/>
        </w:rPr>
        <w:t>ý</w:t>
      </w:r>
      <w:r>
        <w:rPr>
          <w:rStyle w:val="st"/>
          <w:lang w:val="cs-CZ"/>
        </w:rPr>
        <w:t xml:space="preserve"> na přístrojích zakoupených na území Austrálie a Nového Zélandu. Tato záruka není převoditelná a vztahuje se pouze na </w:t>
      </w:r>
      <w:r w:rsidR="00C63AE3">
        <w:rPr>
          <w:rStyle w:val="st"/>
          <w:lang w:val="cs-CZ"/>
        </w:rPr>
        <w:t>osobu, která zařízení zakoupila. Žádný zaměstn</w:t>
      </w:r>
      <w:r w:rsidR="004E5771">
        <w:rPr>
          <w:rStyle w:val="st"/>
          <w:lang w:val="cs-CZ"/>
        </w:rPr>
        <w:t>anec LG, prodejce zařízení ani A</w:t>
      </w:r>
      <w:r w:rsidR="00C63AE3">
        <w:rPr>
          <w:rStyle w:val="st"/>
          <w:lang w:val="cs-CZ"/>
        </w:rPr>
        <w:t xml:space="preserve">utorizované servisní centrum není oprávněno měnit podmínky této záruky. Zboží, které je předloženo k opravě, může být </w:t>
      </w:r>
      <w:r w:rsidR="004179FA">
        <w:rPr>
          <w:rStyle w:val="st"/>
          <w:lang w:val="cs-CZ"/>
        </w:rPr>
        <w:t xml:space="preserve">místo opravy </w:t>
      </w:r>
      <w:r w:rsidR="00C63AE3">
        <w:rPr>
          <w:rStyle w:val="st"/>
          <w:lang w:val="cs-CZ"/>
        </w:rPr>
        <w:t>vyměněno za zrenovované zboží stejného typu. Na opravu zboží může být použito zrenovovaných součástí.</w:t>
      </w:r>
    </w:p>
    <w:p w:rsidR="00666738" w:rsidRDefault="00666738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0A0BBB" w:rsidRPr="004E5771" w:rsidRDefault="004E5771">
      <w:pPr>
        <w:autoSpaceDE w:val="0"/>
        <w:autoSpaceDN w:val="0"/>
        <w:adjustRightInd w:val="0"/>
        <w:spacing w:after="0" w:line="240" w:lineRule="auto"/>
        <w:rPr>
          <w:rStyle w:val="st"/>
          <w:b/>
          <w:lang w:val="cs-CZ"/>
        </w:rPr>
      </w:pPr>
      <w:r w:rsidRPr="004E5771">
        <w:rPr>
          <w:rStyle w:val="st"/>
          <w:b/>
          <w:lang w:val="cs-CZ"/>
        </w:rPr>
        <w:t>SERVISNÍ MÍSTO</w:t>
      </w:r>
    </w:p>
    <w:p w:rsidR="00110FFE" w:rsidRDefault="004E5771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Opravy odpovídající podmínkám této záruky se provádějí v Autorizovaném servisním centru LG. Na náklady na dopravu do servisního centra a zpět se tato záruka nevztahuje. Servisní centra mají běžnou otevírací dobu, od pondělí do pátku. Mimo běžnou otevírací dobu si Autorizované servisní centrum LG může účtovat příplatek</w:t>
      </w:r>
      <w:r w:rsidR="004179FA">
        <w:rPr>
          <w:rStyle w:val="st"/>
          <w:lang w:val="cs-CZ"/>
        </w:rPr>
        <w:t>.</w:t>
      </w:r>
    </w:p>
    <w:p w:rsidR="00110FFE" w:rsidRDefault="00110FFE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4E5771" w:rsidRPr="004179FA" w:rsidRDefault="00110FFE">
      <w:pPr>
        <w:autoSpaceDE w:val="0"/>
        <w:autoSpaceDN w:val="0"/>
        <w:adjustRightInd w:val="0"/>
        <w:spacing w:after="0" w:line="240" w:lineRule="auto"/>
        <w:rPr>
          <w:rStyle w:val="st"/>
          <w:b/>
          <w:lang w:val="cs-CZ"/>
        </w:rPr>
      </w:pPr>
      <w:r w:rsidRPr="004179FA">
        <w:rPr>
          <w:rStyle w:val="st"/>
          <w:b/>
          <w:lang w:val="cs-CZ"/>
        </w:rPr>
        <w:t>NA CO SE TATO ZÁRUKA NEVZTAHUJE</w:t>
      </w:r>
    </w:p>
    <w:p w:rsidR="00110FFE" w:rsidRDefault="00110FFE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Tato záruka výrobce LG se nevztahuje na:</w:t>
      </w:r>
    </w:p>
    <w:p w:rsidR="00110FFE" w:rsidRDefault="00110FFE" w:rsidP="00110FF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Údržbu, opravu nebo výměnu součástí nebo spotřebního zboží v důsledku běžného opotřebení</w:t>
      </w:r>
      <w:r w:rsidR="004179FA">
        <w:rPr>
          <w:rStyle w:val="st"/>
          <w:lang w:val="cs-CZ"/>
        </w:rPr>
        <w:t>.</w:t>
      </w:r>
    </w:p>
    <w:p w:rsidR="00110FFE" w:rsidRDefault="000A55E1" w:rsidP="00110FF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Opravu estetického nebo fyzického poškození.</w:t>
      </w:r>
    </w:p>
    <w:p w:rsidR="000A55E1" w:rsidRDefault="000A55E1" w:rsidP="00110FF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Nehodu, zanedbání, nevhodné užívaní nebo zásah vyšší moci.</w:t>
      </w:r>
    </w:p>
    <w:p w:rsidR="000A55E1" w:rsidRDefault="000A55E1" w:rsidP="00110FF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 xml:space="preserve">Změny nebo opravy provedené </w:t>
      </w:r>
      <w:r w:rsidR="004179FA">
        <w:rPr>
          <w:rStyle w:val="st"/>
          <w:lang w:val="cs-CZ"/>
        </w:rPr>
        <w:t>jiným subjektem</w:t>
      </w:r>
      <w:r>
        <w:rPr>
          <w:rStyle w:val="st"/>
          <w:lang w:val="cs-CZ"/>
        </w:rPr>
        <w:t xml:space="preserve"> než Autorizovaným servisním centrem LG.</w:t>
      </w:r>
    </w:p>
    <w:p w:rsidR="000A55E1" w:rsidRDefault="000A55E1" w:rsidP="00110FF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 xml:space="preserve">Nepovolené </w:t>
      </w:r>
      <w:r w:rsidR="00016B5E">
        <w:rPr>
          <w:rStyle w:val="st"/>
          <w:lang w:val="cs-CZ"/>
        </w:rPr>
        <w:t>změny nebo jiná jednání, jako například potřísnění jídlem, polití kapalinou nebo vodou (vniknutí kapaliny) nebo externí vlivy, které nesouvisí s výrobní závadou nebo závadou materiálu.</w:t>
      </w:r>
    </w:p>
    <w:p w:rsidR="007D2326" w:rsidRDefault="007D2326" w:rsidP="00110FF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Používání výrobku k jiným než zamýšleným účelům nebo způsobem, který není v souladu s pokyny pro uživatele.</w:t>
      </w:r>
    </w:p>
    <w:p w:rsidR="007D2326" w:rsidRDefault="007D2326" w:rsidP="00110FF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Poškození nebo závady způsobené používáním nebo v souvislosti s příslušenstvím, softwarem a/nebo službami, které nevyrábí, nedodává nebo neschvaluje společnost LG.</w:t>
      </w:r>
    </w:p>
    <w:p w:rsidR="007D2326" w:rsidRDefault="007D2326" w:rsidP="007D2326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7D2326" w:rsidRDefault="007D2326" w:rsidP="007D2326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D17143" w:rsidRPr="009E6600" w:rsidRDefault="00D17143" w:rsidP="007D2326">
      <w:pPr>
        <w:autoSpaceDE w:val="0"/>
        <w:autoSpaceDN w:val="0"/>
        <w:adjustRightInd w:val="0"/>
        <w:spacing w:after="0" w:line="240" w:lineRule="auto"/>
        <w:rPr>
          <w:rStyle w:val="st"/>
          <w:b/>
          <w:lang w:val="cs-CZ"/>
        </w:rPr>
      </w:pPr>
      <w:r w:rsidRPr="009E6600">
        <w:rPr>
          <w:rStyle w:val="st"/>
          <w:b/>
          <w:lang w:val="cs-CZ"/>
        </w:rPr>
        <w:t>DALŠÍ PRÁVA</w:t>
      </w:r>
    </w:p>
    <w:p w:rsidR="00D17143" w:rsidRDefault="00D17143" w:rsidP="007D2326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>Výhody spojené s touto zárukou výrobce LG doplňují další práva a opravné prostředky, které pro Vás ze zákona mohou vyplývat.</w:t>
      </w:r>
    </w:p>
    <w:p w:rsidR="00D17143" w:rsidRDefault="00D17143" w:rsidP="007D2326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D17143" w:rsidRDefault="00D17143" w:rsidP="007D2326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 w:rsidRPr="009E6600">
        <w:rPr>
          <w:rStyle w:val="st"/>
          <w:i/>
          <w:lang w:val="cs-CZ"/>
        </w:rPr>
        <w:t>Australští zákazníci</w:t>
      </w:r>
      <w:r>
        <w:rPr>
          <w:rStyle w:val="st"/>
          <w:lang w:val="cs-CZ"/>
        </w:rPr>
        <w:t xml:space="preserve">: </w:t>
      </w:r>
      <w:r w:rsidR="00BF7FEA">
        <w:rPr>
          <w:rStyle w:val="st"/>
          <w:lang w:val="cs-CZ"/>
        </w:rPr>
        <w:t>Naše zboží podléhá záruce, ji</w:t>
      </w:r>
      <w:r w:rsidR="009E6600">
        <w:rPr>
          <w:rStyle w:val="st"/>
          <w:lang w:val="cs-CZ"/>
        </w:rPr>
        <w:t>ž v souladu s</w:t>
      </w:r>
      <w:r w:rsidR="00BF7FEA">
        <w:rPr>
          <w:rStyle w:val="st"/>
          <w:lang w:val="cs-CZ"/>
        </w:rPr>
        <w:t> australským spotřebitelským zákonem nelze vyloučit. Máte nárok na výměnu nebo náhradu škody v případě zásadní závady a na kompenzaci v případě jakékoliv jiné přiměřeně předvídatelné ztráty nebo poškození. Rovněž máte nárok na opravu nebo výměnu zboží, není-li zboží přijatelné kvality a závadu nelze klasifikovat jako zásadní.</w:t>
      </w:r>
    </w:p>
    <w:p w:rsidR="00D17143" w:rsidRDefault="00D17143" w:rsidP="007D2326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7D2326" w:rsidRDefault="007D2326" w:rsidP="007D2326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7D2326" w:rsidRDefault="007D2326" w:rsidP="007D2326">
      <w:pPr>
        <w:autoSpaceDE w:val="0"/>
        <w:autoSpaceDN w:val="0"/>
        <w:adjustRightInd w:val="0"/>
        <w:spacing w:after="0" w:line="240" w:lineRule="auto"/>
        <w:rPr>
          <w:rStyle w:val="st"/>
          <w:b/>
          <w:lang w:val="cs-CZ"/>
        </w:rPr>
      </w:pPr>
      <w:r w:rsidRPr="007D2326">
        <w:rPr>
          <w:rStyle w:val="st"/>
          <w:b/>
          <w:lang w:val="cs-CZ"/>
        </w:rPr>
        <w:t>JAK REKLAMOVAT ZBOŽÍ</w:t>
      </w:r>
    </w:p>
    <w:p w:rsidR="00D17143" w:rsidRDefault="00D17143" w:rsidP="007D2326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 w:rsidRPr="00D17143">
        <w:rPr>
          <w:rStyle w:val="st"/>
          <w:lang w:val="cs-CZ"/>
        </w:rPr>
        <w:t>K uskutečnění reklamace vyplývající z této záruky výrobce</w:t>
      </w:r>
      <w:r>
        <w:rPr>
          <w:rStyle w:val="st"/>
          <w:lang w:val="cs-CZ"/>
        </w:rPr>
        <w:t xml:space="preserve"> je třeba kontaktovat LG do jednoho (1) roku od zakoupení výrobku:</w:t>
      </w:r>
    </w:p>
    <w:p w:rsidR="00D17143" w:rsidRDefault="00D17143" w:rsidP="007D2326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17143" w:rsidTr="00D17143">
        <w:tc>
          <w:tcPr>
            <w:tcW w:w="4606" w:type="dxa"/>
          </w:tcPr>
          <w:p w:rsidR="00D17143" w:rsidRDefault="00D17143" w:rsidP="007D2326">
            <w:pPr>
              <w:autoSpaceDE w:val="0"/>
              <w:autoSpaceDN w:val="0"/>
              <w:adjustRightInd w:val="0"/>
              <w:rPr>
                <w:rStyle w:val="st"/>
                <w:lang w:val="cs-CZ"/>
              </w:rPr>
            </w:pPr>
            <w:r>
              <w:rPr>
                <w:rStyle w:val="st"/>
                <w:lang w:val="cs-CZ"/>
              </w:rPr>
              <w:t>Telefonicky:</w:t>
            </w:r>
          </w:p>
          <w:p w:rsidR="00D17143" w:rsidRDefault="00D17143" w:rsidP="007D2326">
            <w:pPr>
              <w:autoSpaceDE w:val="0"/>
              <w:autoSpaceDN w:val="0"/>
              <w:adjustRightInd w:val="0"/>
              <w:rPr>
                <w:rStyle w:val="st"/>
                <w:lang w:val="cs-CZ"/>
              </w:rPr>
            </w:pPr>
          </w:p>
          <w:p w:rsidR="00D17143" w:rsidRDefault="00D17143" w:rsidP="007D2326">
            <w:pPr>
              <w:autoSpaceDE w:val="0"/>
              <w:autoSpaceDN w:val="0"/>
              <w:adjustRightInd w:val="0"/>
              <w:rPr>
                <w:rStyle w:val="st"/>
                <w:lang w:val="cs-CZ"/>
              </w:rPr>
            </w:pPr>
            <w:r>
              <w:rPr>
                <w:rStyle w:val="st"/>
                <w:lang w:val="cs-CZ"/>
              </w:rPr>
              <w:t>Austrálie</w:t>
            </w:r>
          </w:p>
          <w:p w:rsidR="00D17143" w:rsidRDefault="00D17143" w:rsidP="007D2326">
            <w:pPr>
              <w:autoSpaceDE w:val="0"/>
              <w:autoSpaceDN w:val="0"/>
              <w:adjustRightInd w:val="0"/>
              <w:rPr>
                <w:rStyle w:val="st"/>
                <w:lang w:val="cs-CZ"/>
              </w:rPr>
            </w:pPr>
            <w:r>
              <w:rPr>
                <w:rStyle w:val="st"/>
                <w:lang w:val="cs-CZ"/>
              </w:rPr>
              <w:t>1300 Péče o zákazníky LG (1300 542 273), 7 dní v týdnu, 7.00–19.00</w:t>
            </w:r>
          </w:p>
          <w:p w:rsidR="00D17143" w:rsidRDefault="00D17143" w:rsidP="007D2326">
            <w:pPr>
              <w:autoSpaceDE w:val="0"/>
              <w:autoSpaceDN w:val="0"/>
              <w:adjustRightInd w:val="0"/>
              <w:rPr>
                <w:rStyle w:val="st"/>
                <w:lang w:val="cs-CZ"/>
              </w:rPr>
            </w:pPr>
            <w:r>
              <w:rPr>
                <w:rStyle w:val="st"/>
                <w:lang w:val="cs-CZ"/>
              </w:rPr>
              <w:t>Nový Zéland</w:t>
            </w:r>
          </w:p>
          <w:p w:rsidR="00D17143" w:rsidRDefault="00D17143" w:rsidP="00D17143">
            <w:pPr>
              <w:autoSpaceDE w:val="0"/>
              <w:autoSpaceDN w:val="0"/>
              <w:adjustRightInd w:val="0"/>
              <w:rPr>
                <w:rStyle w:val="st"/>
                <w:lang w:val="cs-CZ"/>
              </w:rPr>
            </w:pPr>
            <w:r>
              <w:rPr>
                <w:rStyle w:val="st"/>
                <w:lang w:val="cs-CZ"/>
              </w:rPr>
              <w:t>0800 Péče o zákazníky LG (0800 542 273), 7 dní v týdnu, 9.00–21.00</w:t>
            </w:r>
          </w:p>
        </w:tc>
        <w:tc>
          <w:tcPr>
            <w:tcW w:w="4606" w:type="dxa"/>
          </w:tcPr>
          <w:p w:rsidR="00D17143" w:rsidRDefault="00D17143" w:rsidP="007D2326">
            <w:pPr>
              <w:autoSpaceDE w:val="0"/>
              <w:autoSpaceDN w:val="0"/>
              <w:adjustRightInd w:val="0"/>
              <w:rPr>
                <w:rStyle w:val="st"/>
                <w:lang w:val="cs-CZ"/>
              </w:rPr>
            </w:pPr>
            <w:r>
              <w:rPr>
                <w:rStyle w:val="st"/>
                <w:lang w:val="cs-CZ"/>
              </w:rPr>
              <w:t>Poštou (pouze Austrálie):</w:t>
            </w:r>
          </w:p>
          <w:p w:rsidR="00D17143" w:rsidRDefault="00D17143" w:rsidP="007D2326">
            <w:pPr>
              <w:autoSpaceDE w:val="0"/>
              <w:autoSpaceDN w:val="0"/>
              <w:adjustRightInd w:val="0"/>
              <w:rPr>
                <w:rStyle w:val="st"/>
                <w:lang w:val="cs-CZ"/>
              </w:rPr>
            </w:pPr>
          </w:p>
          <w:p w:rsidR="00D17143" w:rsidRDefault="00D17143" w:rsidP="007D2326">
            <w:pPr>
              <w:autoSpaceDE w:val="0"/>
              <w:autoSpaceDN w:val="0"/>
              <w:adjustRightInd w:val="0"/>
              <w:rPr>
                <w:rStyle w:val="st"/>
                <w:lang w:val="cs-CZ"/>
              </w:rPr>
            </w:pPr>
          </w:p>
          <w:p w:rsidR="00D17143" w:rsidRDefault="00D17143" w:rsidP="007D2326">
            <w:pPr>
              <w:autoSpaceDE w:val="0"/>
              <w:autoSpaceDN w:val="0"/>
              <w:adjustRightInd w:val="0"/>
              <w:rPr>
                <w:rStyle w:val="st"/>
                <w:lang w:val="cs-CZ"/>
              </w:rPr>
            </w:pPr>
            <w:r>
              <w:rPr>
                <w:rStyle w:val="st"/>
                <w:lang w:val="cs-CZ"/>
              </w:rPr>
              <w:t>Warranty Claims</w:t>
            </w:r>
          </w:p>
          <w:p w:rsidR="00D17143" w:rsidRDefault="00D17143" w:rsidP="007D2326">
            <w:pPr>
              <w:autoSpaceDE w:val="0"/>
              <w:autoSpaceDN w:val="0"/>
              <w:adjustRightInd w:val="0"/>
              <w:rPr>
                <w:rStyle w:val="st"/>
                <w:lang w:val="cs-CZ"/>
              </w:rPr>
            </w:pPr>
            <w:r>
              <w:rPr>
                <w:rStyle w:val="st"/>
                <w:lang w:val="cs-CZ"/>
              </w:rPr>
              <w:t>LG Electronics Australia</w:t>
            </w:r>
          </w:p>
          <w:p w:rsidR="00D17143" w:rsidRDefault="00D17143" w:rsidP="007D2326">
            <w:pPr>
              <w:autoSpaceDE w:val="0"/>
              <w:autoSpaceDN w:val="0"/>
              <w:adjustRightInd w:val="0"/>
              <w:rPr>
                <w:rStyle w:val="st"/>
                <w:lang w:val="cs-CZ"/>
              </w:rPr>
            </w:pPr>
            <w:r>
              <w:rPr>
                <w:rStyle w:val="st"/>
                <w:lang w:val="cs-CZ"/>
              </w:rPr>
              <w:t>PO Box 212</w:t>
            </w:r>
          </w:p>
          <w:p w:rsidR="00D17143" w:rsidRDefault="00D17143" w:rsidP="007D2326">
            <w:pPr>
              <w:autoSpaceDE w:val="0"/>
              <w:autoSpaceDN w:val="0"/>
              <w:adjustRightInd w:val="0"/>
              <w:rPr>
                <w:rStyle w:val="st"/>
                <w:lang w:val="cs-CZ"/>
              </w:rPr>
            </w:pPr>
            <w:r>
              <w:rPr>
                <w:rStyle w:val="st"/>
                <w:lang w:val="cs-CZ"/>
              </w:rPr>
              <w:t>Horsley Park NSW 2175</w:t>
            </w:r>
          </w:p>
        </w:tc>
      </w:tr>
    </w:tbl>
    <w:p w:rsidR="00D17143" w:rsidRDefault="00D17143" w:rsidP="007D2326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0C2C58" w:rsidRDefault="00D17143" w:rsidP="007D2326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  <w:r>
        <w:rPr>
          <w:rStyle w:val="st"/>
          <w:lang w:val="cs-CZ"/>
        </w:rPr>
        <w:t xml:space="preserve">Kontaktujete-li LG s žádostí o asistenci, uveďte prosím své jméno a adresu, číslo modelu, sériové číslo, datum zakoupení a podrobný popis problému. </w:t>
      </w:r>
      <w:r w:rsidR="004179FA">
        <w:rPr>
          <w:rStyle w:val="st"/>
          <w:lang w:val="cs-CZ"/>
        </w:rPr>
        <w:t xml:space="preserve">Díky těmto informacím Vám LG bude </w:t>
      </w:r>
      <w:r w:rsidR="0091691E">
        <w:rPr>
          <w:rStyle w:val="st"/>
          <w:lang w:val="cs-CZ"/>
        </w:rPr>
        <w:t xml:space="preserve">snáze </w:t>
      </w:r>
      <w:r w:rsidR="004179FA">
        <w:rPr>
          <w:rStyle w:val="st"/>
          <w:lang w:val="cs-CZ"/>
        </w:rPr>
        <w:t>schopna poskytnout rychlou asistenci.</w:t>
      </w:r>
    </w:p>
    <w:p w:rsidR="000C2C58" w:rsidRDefault="000C2C58" w:rsidP="007D2326">
      <w:pPr>
        <w:autoSpaceDE w:val="0"/>
        <w:autoSpaceDN w:val="0"/>
        <w:adjustRightInd w:val="0"/>
        <w:spacing w:after="0" w:line="240" w:lineRule="auto"/>
        <w:rPr>
          <w:rStyle w:val="st"/>
          <w:lang w:val="cs-CZ"/>
        </w:rPr>
      </w:pPr>
    </w:p>
    <w:p w:rsidR="000C2C58" w:rsidRDefault="000C2C58" w:rsidP="000C2C58">
      <w:pPr>
        <w:autoSpaceDE w:val="0"/>
        <w:autoSpaceDN w:val="0"/>
        <w:adjustRightInd w:val="0"/>
        <w:spacing w:after="0" w:line="240" w:lineRule="auto"/>
        <w:jc w:val="center"/>
        <w:rPr>
          <w:rStyle w:val="st"/>
          <w:lang w:val="cs-CZ"/>
        </w:rPr>
      </w:pPr>
      <w:r>
        <w:rPr>
          <w:rStyle w:val="st"/>
          <w:lang w:val="cs-CZ"/>
        </w:rPr>
        <w:t>LG Electronics Australia Pty Ltd (ABN 98 064 531 264)</w:t>
      </w:r>
    </w:p>
    <w:p w:rsidR="000C2C58" w:rsidRDefault="000C2C58" w:rsidP="000C2C58">
      <w:pPr>
        <w:autoSpaceDE w:val="0"/>
        <w:autoSpaceDN w:val="0"/>
        <w:adjustRightInd w:val="0"/>
        <w:spacing w:after="0" w:line="240" w:lineRule="auto"/>
        <w:jc w:val="center"/>
        <w:rPr>
          <w:rStyle w:val="st"/>
          <w:lang w:val="cs-CZ"/>
        </w:rPr>
      </w:pPr>
      <w:r>
        <w:rPr>
          <w:rStyle w:val="st"/>
          <w:lang w:val="cs-CZ"/>
        </w:rPr>
        <w:t>2 Wonderland Drive, Eastern Creek NSW 2766</w:t>
      </w:r>
    </w:p>
    <w:p w:rsidR="000C2C58" w:rsidRDefault="000C2C58" w:rsidP="000C2C58">
      <w:pPr>
        <w:autoSpaceDE w:val="0"/>
        <w:autoSpaceDN w:val="0"/>
        <w:adjustRightInd w:val="0"/>
        <w:spacing w:after="0" w:line="240" w:lineRule="auto"/>
        <w:jc w:val="center"/>
        <w:rPr>
          <w:rStyle w:val="st"/>
          <w:lang w:val="cs-CZ"/>
        </w:rPr>
      </w:pPr>
      <w:r>
        <w:rPr>
          <w:rStyle w:val="st"/>
          <w:lang w:val="cs-CZ"/>
        </w:rPr>
        <w:t>Australia</w:t>
      </w:r>
    </w:p>
    <w:p w:rsidR="00C11587" w:rsidRDefault="00C11587" w:rsidP="000C2C58">
      <w:pPr>
        <w:autoSpaceDE w:val="0"/>
        <w:autoSpaceDN w:val="0"/>
        <w:adjustRightInd w:val="0"/>
        <w:spacing w:after="0" w:line="240" w:lineRule="auto"/>
        <w:jc w:val="center"/>
        <w:rPr>
          <w:rStyle w:val="st"/>
          <w:lang w:val="cs-CZ"/>
        </w:rPr>
      </w:pPr>
    </w:p>
    <w:p w:rsidR="00C11587" w:rsidRDefault="00C11587" w:rsidP="000C2C58">
      <w:pPr>
        <w:autoSpaceDE w:val="0"/>
        <w:autoSpaceDN w:val="0"/>
        <w:adjustRightInd w:val="0"/>
        <w:spacing w:after="0" w:line="240" w:lineRule="auto"/>
        <w:jc w:val="center"/>
        <w:rPr>
          <w:rStyle w:val="st"/>
          <w:lang w:val="cs-CZ"/>
        </w:rPr>
      </w:pPr>
    </w:p>
    <w:p w:rsidR="00C11587" w:rsidRDefault="00C11587" w:rsidP="000C2C58">
      <w:pPr>
        <w:autoSpaceDE w:val="0"/>
        <w:autoSpaceDN w:val="0"/>
        <w:adjustRightInd w:val="0"/>
        <w:spacing w:after="0" w:line="240" w:lineRule="auto"/>
        <w:jc w:val="center"/>
        <w:rPr>
          <w:rStyle w:val="st"/>
          <w:lang w:val="cs-CZ"/>
        </w:rPr>
      </w:pPr>
    </w:p>
    <w:p w:rsidR="00C11587" w:rsidRDefault="00C11587" w:rsidP="000C2C58">
      <w:pPr>
        <w:autoSpaceDE w:val="0"/>
        <w:autoSpaceDN w:val="0"/>
        <w:adjustRightInd w:val="0"/>
        <w:spacing w:after="0" w:line="240" w:lineRule="auto"/>
        <w:jc w:val="center"/>
        <w:rPr>
          <w:rStyle w:val="st"/>
          <w:lang w:val="cs-CZ"/>
        </w:rPr>
      </w:pPr>
    </w:p>
    <w:p w:rsidR="00C11587" w:rsidRDefault="00C11587" w:rsidP="000C2C58">
      <w:pPr>
        <w:autoSpaceDE w:val="0"/>
        <w:autoSpaceDN w:val="0"/>
        <w:adjustRightInd w:val="0"/>
        <w:spacing w:after="0" w:line="240" w:lineRule="auto"/>
        <w:jc w:val="center"/>
        <w:rPr>
          <w:rStyle w:val="st"/>
          <w:lang w:val="cs-CZ"/>
        </w:rPr>
      </w:pPr>
      <w:r>
        <w:rPr>
          <w:rStyle w:val="st"/>
          <w:lang w:val="cs-CZ"/>
        </w:rPr>
        <w:t>LG Life’s Good</w:t>
      </w:r>
    </w:p>
    <w:p w:rsidR="00C11587" w:rsidRPr="00D17143" w:rsidRDefault="00C11587" w:rsidP="000C2C58">
      <w:pPr>
        <w:autoSpaceDE w:val="0"/>
        <w:autoSpaceDN w:val="0"/>
        <w:adjustRightInd w:val="0"/>
        <w:spacing w:after="0" w:line="240" w:lineRule="auto"/>
        <w:jc w:val="center"/>
        <w:rPr>
          <w:rStyle w:val="st"/>
          <w:lang w:val="cs-CZ"/>
        </w:rPr>
      </w:pPr>
      <w:r w:rsidRPr="00C11587">
        <w:rPr>
          <w:rStyle w:val="st"/>
        </w:rPr>
        <w:t>P/NO : MFL63262115(1407-REV02)</w:t>
      </w:r>
    </w:p>
    <w:sectPr w:rsidR="00C11587" w:rsidRPr="00D1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37C09"/>
    <w:multiLevelType w:val="hybridMultilevel"/>
    <w:tmpl w:val="0560B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4C5CF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0125"/>
    <w:multiLevelType w:val="hybridMultilevel"/>
    <w:tmpl w:val="45508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277EC"/>
    <w:multiLevelType w:val="hybridMultilevel"/>
    <w:tmpl w:val="E2AED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57BFD"/>
    <w:multiLevelType w:val="hybridMultilevel"/>
    <w:tmpl w:val="C980A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F76D7"/>
    <w:multiLevelType w:val="hybridMultilevel"/>
    <w:tmpl w:val="B3927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C308C"/>
    <w:multiLevelType w:val="hybridMultilevel"/>
    <w:tmpl w:val="43B27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F2A02"/>
    <w:multiLevelType w:val="hybridMultilevel"/>
    <w:tmpl w:val="A204F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679F"/>
    <w:multiLevelType w:val="hybridMultilevel"/>
    <w:tmpl w:val="2A102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AC"/>
    <w:rsid w:val="00016B5E"/>
    <w:rsid w:val="00092D40"/>
    <w:rsid w:val="000945BA"/>
    <w:rsid w:val="000A0BBB"/>
    <w:rsid w:val="000A55E1"/>
    <w:rsid w:val="000B6909"/>
    <w:rsid w:val="000C06D8"/>
    <w:rsid w:val="000C2C58"/>
    <w:rsid w:val="000C493D"/>
    <w:rsid w:val="00104CEC"/>
    <w:rsid w:val="00110FFE"/>
    <w:rsid w:val="00160288"/>
    <w:rsid w:val="001B47E0"/>
    <w:rsid w:val="00207576"/>
    <w:rsid w:val="00242844"/>
    <w:rsid w:val="00256DEB"/>
    <w:rsid w:val="002D6FF1"/>
    <w:rsid w:val="003816E3"/>
    <w:rsid w:val="003B5A75"/>
    <w:rsid w:val="003B7E99"/>
    <w:rsid w:val="003D2E5F"/>
    <w:rsid w:val="003F663C"/>
    <w:rsid w:val="004179FA"/>
    <w:rsid w:val="004E5771"/>
    <w:rsid w:val="0056055C"/>
    <w:rsid w:val="005870AC"/>
    <w:rsid w:val="005D6EC3"/>
    <w:rsid w:val="00640464"/>
    <w:rsid w:val="00657BF2"/>
    <w:rsid w:val="00666738"/>
    <w:rsid w:val="00684248"/>
    <w:rsid w:val="006A18ED"/>
    <w:rsid w:val="00756702"/>
    <w:rsid w:val="00764DAC"/>
    <w:rsid w:val="00797E39"/>
    <w:rsid w:val="007D2326"/>
    <w:rsid w:val="00890F1B"/>
    <w:rsid w:val="008F1919"/>
    <w:rsid w:val="0091691E"/>
    <w:rsid w:val="009431C1"/>
    <w:rsid w:val="009447B2"/>
    <w:rsid w:val="00947352"/>
    <w:rsid w:val="009629DD"/>
    <w:rsid w:val="009D700C"/>
    <w:rsid w:val="009E6600"/>
    <w:rsid w:val="00A25391"/>
    <w:rsid w:val="00A423E6"/>
    <w:rsid w:val="00AB2499"/>
    <w:rsid w:val="00AD1E13"/>
    <w:rsid w:val="00B178B6"/>
    <w:rsid w:val="00B25DFC"/>
    <w:rsid w:val="00B523C2"/>
    <w:rsid w:val="00B77F10"/>
    <w:rsid w:val="00B8655A"/>
    <w:rsid w:val="00BF7FEA"/>
    <w:rsid w:val="00C11587"/>
    <w:rsid w:val="00C506C7"/>
    <w:rsid w:val="00C63AE3"/>
    <w:rsid w:val="00CF521D"/>
    <w:rsid w:val="00D17143"/>
    <w:rsid w:val="00DD3201"/>
    <w:rsid w:val="00E401D2"/>
    <w:rsid w:val="00E62E01"/>
    <w:rsid w:val="00EB4CBE"/>
    <w:rsid w:val="00EB592C"/>
    <w:rsid w:val="00F103B6"/>
    <w:rsid w:val="00F37789"/>
    <w:rsid w:val="00F44E96"/>
    <w:rsid w:val="00F46BF0"/>
    <w:rsid w:val="00FA5C3C"/>
    <w:rsid w:val="00F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8FE7B-4FAB-41BB-A4C7-E4EC0FA4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67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7352"/>
    <w:pPr>
      <w:ind w:left="720"/>
      <w:contextualSpacing/>
    </w:pPr>
  </w:style>
  <w:style w:type="table" w:styleId="Mkatabulky">
    <w:name w:val="Table Grid"/>
    <w:basedOn w:val="Normlntabulka"/>
    <w:uiPriority w:val="59"/>
    <w:rsid w:val="0068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AD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9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-admin@lg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g.com/global/support/cedoc/RetrieveProductCeDOC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ge.com" TargetMode="External"/><Relationship Id="rId5" Type="http://schemas.openxmlformats.org/officeDocument/2006/relationships/hyperlink" Target="http://www.lg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2216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Pavlínka</dc:creator>
  <cp:lastModifiedBy>Josef Ctibůrek</cp:lastModifiedBy>
  <cp:revision>2</cp:revision>
  <dcterms:created xsi:type="dcterms:W3CDTF">2015-06-04T07:45:00Z</dcterms:created>
  <dcterms:modified xsi:type="dcterms:W3CDTF">2015-06-04T07:45:00Z</dcterms:modified>
</cp:coreProperties>
</file>